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呼图壁县民政局2024年</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呼图壁县民政局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_GB2312" w:eastAsia="仿宋_GB2312"/>
          <w:sz w:val="32"/>
          <w:szCs w:val="32"/>
        </w:rPr>
        <w:t>呼图壁县民政局主要职责: (一)贯彻实施有关法律、法规、</w:t>
      </w:r>
      <w:r>
        <w:rPr>
          <w:rFonts w:hint="eastAsia" w:ascii="仿宋_GB2312" w:hAnsi="宋体" w:eastAsia="仿宋_GB2312" w:cs="宋体"/>
          <w:sz w:val="32"/>
          <w:szCs w:val="32"/>
        </w:rPr>
        <w:t>规章</w:t>
      </w:r>
      <w:r>
        <w:rPr>
          <w:rFonts w:hint="eastAsia" w:ascii="仿宋_GB2312" w:hAnsi="仿宋_GB2312" w:eastAsia="仿宋_GB2312" w:cs="仿宋_GB2312"/>
          <w:sz w:val="32"/>
          <w:szCs w:val="32"/>
        </w:rPr>
        <w:t>，执行民政工作的方针、政策</w:t>
      </w:r>
      <w:r>
        <w:rPr>
          <w:rFonts w:hint="eastAsia" w:ascii="仿宋_GB2312" w:hAnsi="仿宋_GB2312" w:eastAsia="仿宋_GB2312"/>
          <w:sz w:val="32"/>
          <w:szCs w:val="32"/>
        </w:rPr>
        <w:t>;拟订全县民政事业发展规划并组织实施。(二)拟订全县社会救助规划和标准，健全城乡社会救助体系:负责城乡居民最低生活保障、医疗救助、临时救助、生活无着人员救助和城市低收入家庭收入认定工作</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指导农村五保供养和农村敬老院建设管理工作。(三) 承担全县社会团体、民办非企业单位登记管理和监察责任。依法对全县社会团体和县内跨乡镇社会团体、县直各部门审查批准的民办非企业单位进行登记管理、年检和执法监察。(四) 拟订全县城乡基层群众自治建设和社区建设的政策:指导城乡社区建设和服务管理工作</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提出加强和改进城乡基层政权建设的建议，推动基层民主政治建设;负责县新社会组织党组织建设和管理;指导基层群众自治组织和社区组织干部的表彰。 (五) 贯彻执行行政区划管理政策和行政区域界线、地名管理办法;承办乡镇以上行政区划的设立、撒销、调整、更名和界线变更及乡镇以上人民政府驻地迁移的审核报批工作:负责全县行政区域界线的勘定和管理，调处县内行政区域界线争议；负责全县地名管理工作。 (六) 拟订全县社会福利事业发展规划和标准并组织实施;组织实施社会福利机构管理办法;组织拟订促进慈善事业发展规划和相关措施，组织、指导社会捐助工作；负责老年人、孤儿和残疾人等特殊群体权益保障工作。(七) 贯彻落实国家婚姻管理、殡葬管理和儿童收养政策，负责推进婚俗和殡葬改革，指导婚姻、殡葬、收养、救助服务机构管理工作。(八)会同有关部门拟订全县社会工作发展规划、政策和职业规范，推进社会工作人才队伍建设和相关志愿者队伍建设。</w:t>
      </w:r>
      <w:r>
        <w:rPr>
          <w:rFonts w:hint="eastAsia" w:ascii="仿宋_GB2312" w:hAnsi="宋体" w:eastAsia="仿宋_GB2312" w:cs="宋体"/>
          <w:bCs/>
          <w:kern w:val="0"/>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宋体"/>
          <w:bCs/>
          <w:kern w:val="0"/>
          <w:sz w:val="32"/>
          <w:szCs w:val="32"/>
          <w:lang w:val="en-US" w:eastAsia="zh-CN"/>
        </w:rPr>
        <w:t>呼图壁县民政局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个处室，分别是：</w:t>
      </w:r>
      <w:r>
        <w:rPr>
          <w:rFonts w:hint="eastAsia" w:ascii="仿宋_GB2312" w:hAnsi="黑体" w:eastAsia="仿宋_GB2312" w:cs="宋体"/>
          <w:bCs/>
          <w:sz w:val="32"/>
          <w:szCs w:val="32"/>
        </w:rPr>
        <w:t>党政办、财务办</w:t>
      </w:r>
      <w:r>
        <w:rPr>
          <w:rFonts w:hint="eastAsia" w:ascii="仿宋_GB2312" w:hAnsi="宋体" w:eastAsia="仿宋_GB2312" w:cs="宋体"/>
          <w:sz w:val="32"/>
          <w:szCs w:val="32"/>
        </w:rPr>
        <w:t>、基层政权和社区建设办、低保办、社会福利办、地名办、社会救助办、婚姻登记办</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val="en-US" w:eastAsia="zh-CN"/>
        </w:rPr>
        <w:t>呼图壁县民政局</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26</w:t>
      </w:r>
      <w:r>
        <w:rPr>
          <w:rFonts w:hint="eastAsia" w:ascii="仿宋_GB2312" w:hAnsi="宋体" w:eastAsia="仿宋_GB2312" w:cs="宋体"/>
          <w:kern w:val="0"/>
          <w:sz w:val="32"/>
          <w:szCs w:val="32"/>
        </w:rPr>
        <w:t xml:space="preserve"> ，实有人数</w:t>
      </w:r>
      <w:r>
        <w:rPr>
          <w:rFonts w:hint="eastAsia" w:ascii="仿宋_GB2312" w:hAnsi="宋体" w:eastAsia="仿宋_GB2312" w:cs="宋体"/>
          <w:kern w:val="0"/>
          <w:sz w:val="32"/>
          <w:szCs w:val="32"/>
          <w:lang w:val="en-US" w:eastAsia="zh-CN"/>
        </w:rPr>
        <w:t>40</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呼图壁县民政局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呼图壁县民政局</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1"/>
        <w:rPr>
          <w:rFonts w:ascii="仿宋_GB2312" w:hAnsi="宋体" w:eastAsia="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tabs>
                <w:tab w:val="center" w:pos="443"/>
                <w:tab w:val="right" w:pos="1187"/>
              </w:tabs>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lang w:eastAsia="zh-CN"/>
              </w:rPr>
              <w:t>2647.1</w:t>
            </w: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2027.50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1299.50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728.00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280.60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280.60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2241.54</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63.78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343.00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343.00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65.18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收  入  总  计</w:t>
            </w:r>
          </w:p>
        </w:tc>
        <w:tc>
          <w:tcPr>
            <w:tcW w:w="1103"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2684.29</w:t>
            </w:r>
          </w:p>
        </w:tc>
        <w:tc>
          <w:tcPr>
            <w:tcW w:w="2693" w:type="dxa"/>
            <w:tcBorders>
              <w:top w:val="nil"/>
              <w:left w:val="nil"/>
              <w:bottom w:val="single" w:color="auto" w:sz="4" w:space="0"/>
              <w:right w:val="nil"/>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支  出  总  计</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2684.29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呼图壁县民政局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6"/>
        <w:tblW w:w="10263" w:type="dxa"/>
        <w:jc w:val="center"/>
        <w:tblLayout w:type="fixed"/>
        <w:tblCellMar>
          <w:top w:w="0" w:type="dxa"/>
          <w:left w:w="108" w:type="dxa"/>
          <w:bottom w:w="0" w:type="dxa"/>
          <w:right w:w="108" w:type="dxa"/>
        </w:tblCellMar>
      </w:tblPr>
      <w:tblGrid>
        <w:gridCol w:w="575"/>
        <w:gridCol w:w="437"/>
        <w:gridCol w:w="425"/>
        <w:gridCol w:w="938"/>
        <w:gridCol w:w="875"/>
        <w:gridCol w:w="1012"/>
        <w:gridCol w:w="888"/>
        <w:gridCol w:w="812"/>
        <w:gridCol w:w="401"/>
        <w:gridCol w:w="425"/>
        <w:gridCol w:w="375"/>
        <w:gridCol w:w="400"/>
        <w:gridCol w:w="512"/>
        <w:gridCol w:w="812"/>
        <w:gridCol w:w="425"/>
        <w:gridCol w:w="348"/>
        <w:gridCol w:w="603"/>
      </w:tblGrid>
      <w:tr>
        <w:tblPrEx>
          <w:tblCellMar>
            <w:top w:w="0" w:type="dxa"/>
            <w:left w:w="108" w:type="dxa"/>
            <w:bottom w:w="0" w:type="dxa"/>
            <w:right w:w="108" w:type="dxa"/>
          </w:tblCellMar>
        </w:tblPrEx>
        <w:trPr>
          <w:gridAfter w:val="1"/>
          <w:wAfter w:w="603" w:type="dxa"/>
          <w:trHeight w:val="697" w:hRule="atLeast"/>
          <w:jc w:val="center"/>
        </w:trPr>
        <w:tc>
          <w:tcPr>
            <w:tcW w:w="143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13"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1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1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4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gridAfter w:val="1"/>
          <w:wAfter w:w="603" w:type="dxa"/>
          <w:trHeight w:val="2234" w:hRule="atLeast"/>
          <w:jc w:val="center"/>
        </w:trPr>
        <w:tc>
          <w:tcPr>
            <w:tcW w:w="575"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5"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1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1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1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1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4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gridAfter w:val="1"/>
          <w:wAfter w:w="603" w:type="dxa"/>
          <w:trHeight w:val="737" w:hRule="atLeast"/>
          <w:jc w:val="center"/>
        </w:trPr>
        <w:tc>
          <w:tcPr>
            <w:tcW w:w="575" w:type="dxa"/>
            <w:tcBorders>
              <w:top w:val="nil"/>
              <w:left w:val="single" w:color="auto" w:sz="4" w:space="0"/>
              <w:bottom w:val="single" w:color="auto" w:sz="4" w:space="0"/>
              <w:right w:val="single" w:color="auto" w:sz="4" w:space="0"/>
            </w:tcBorders>
            <w:shd w:val="clear" w:color="auto" w:fill="auto"/>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nil"/>
              <w:left w:val="nil"/>
              <w:bottom w:val="single" w:color="auto" w:sz="4" w:space="0"/>
              <w:right w:val="single" w:color="auto" w:sz="4" w:space="0"/>
            </w:tcBorders>
            <w:shd w:val="clear" w:color="auto" w:fill="auto"/>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社会保障和就业支出</w:t>
            </w:r>
          </w:p>
        </w:tc>
        <w:tc>
          <w:tcPr>
            <w:tcW w:w="875"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2241.54</w:t>
            </w:r>
          </w:p>
        </w:tc>
        <w:tc>
          <w:tcPr>
            <w:tcW w:w="1012"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1970.49</w:t>
            </w:r>
          </w:p>
        </w:tc>
        <w:tc>
          <w:tcPr>
            <w:tcW w:w="888"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1970.49</w:t>
            </w:r>
          </w:p>
        </w:tc>
        <w:tc>
          <w:tcPr>
            <w:tcW w:w="812"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728.00</w:t>
            </w:r>
          </w:p>
        </w:tc>
        <w:tc>
          <w:tcPr>
            <w:tcW w:w="401"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271.05</w:t>
            </w:r>
          </w:p>
        </w:tc>
        <w:tc>
          <w:tcPr>
            <w:tcW w:w="425" w:type="dxa"/>
            <w:tcBorders>
              <w:top w:val="nil"/>
              <w:left w:val="single" w:color="auto" w:sz="4" w:space="0"/>
              <w:bottom w:val="single" w:color="auto" w:sz="4" w:space="0"/>
              <w:right w:val="single" w:color="auto" w:sz="4" w:space="0"/>
            </w:tcBorders>
            <w:shd w:val="clear" w:color="000000" w:fill="FFFFFF"/>
            <w:vAlign w:val="center"/>
          </w:tcPr>
          <w:p>
            <w:pPr>
              <w:jc w:val="lef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shd w:val="clear" w:color="000000" w:fill="FFFFFF"/>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民政管理事务</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71.60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行政运行</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71.60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行政事业单位养老支出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136.27</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55.22</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55.22</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81.05</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行政单位离退休</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15.29</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14.24</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14.24</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1.05</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事业单位离退休</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机关事业单位基本养老保险缴费支出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98.72</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38.72</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38.72</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60.00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06</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机关事业单位职业年金缴费支出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10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88"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社会福利</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265.00</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146.60</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146.60</w:t>
            </w:r>
          </w:p>
        </w:tc>
        <w:tc>
          <w:tcPr>
            <w:tcW w:w="8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19.01</w:t>
            </w: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儿童福利</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8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19.01</w:t>
            </w: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老年福利</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其他社会福利支出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10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88"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残疾人事业</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07</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残疾人生活和护理补贴</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564"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最低生活保障</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442.14</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城市最低生活保障金支出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92.78</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农村最低生活保障金支出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349.36</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53.03</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51.03</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流浪乞讨人员救助支出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特困人员救助供养</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213.82</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90"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城市特困人员救助供养支出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21.38</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农村特困人员救助供养支出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192.44</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卫生健康支出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38.95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行政事业单位医疗</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38.95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行政单位医疗</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35.73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5.73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5.73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事业单位医疗</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03</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公务员医疗补助</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5.32</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其他行政事业单位医疗支出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221</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住房保障支出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221</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住房改革支出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221</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住房公积金</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8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彩票公益金安排的支出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8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用于社会福利的彩票公益金支出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8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768"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合计</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2684.29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2308.10</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2027.50</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728.00</w:t>
            </w: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343.00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603" w:type="dxa"/>
            <w:vAlign w:val="center"/>
          </w:tcPr>
          <w:p>
            <w:pPr>
              <w:jc w:val="center"/>
              <w:rPr>
                <w:rFonts w:hint="eastAsia" w:ascii="仿宋_GB2312" w:hAnsi="宋体" w:eastAsia="仿宋_GB2312" w:cs="宋体"/>
                <w:color w:val="auto"/>
                <w:sz w:val="18"/>
                <w:szCs w:val="18"/>
                <w:highlight w:val="none"/>
                <w:lang w:val="en-US" w:eastAsia="zh-CN"/>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呼图壁县民政局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fixed"/>
        <w:tblCellMar>
          <w:top w:w="0" w:type="dxa"/>
          <w:left w:w="108" w:type="dxa"/>
          <w:bottom w:w="0" w:type="dxa"/>
          <w:right w:w="108" w:type="dxa"/>
        </w:tblCellMar>
      </w:tblPr>
      <w:tblGrid>
        <w:gridCol w:w="514"/>
        <w:gridCol w:w="387"/>
        <w:gridCol w:w="413"/>
        <w:gridCol w:w="2524"/>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2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2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社会保障和就业支出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2241.54</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489.55</w:t>
            </w: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1751.99</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民政管理事务</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353.28</w:t>
            </w: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54.60</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行政运行</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353.28</w:t>
            </w: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54.60</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single" w:color="auto" w:sz="4" w:space="0"/>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行政事业单位养老支出</w:t>
            </w:r>
          </w:p>
        </w:tc>
        <w:tc>
          <w:tcPr>
            <w:tcW w:w="1844" w:type="dxa"/>
            <w:tcBorders>
              <w:top w:val="single" w:color="auto" w:sz="4" w:space="0"/>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136.27</w:t>
            </w:r>
          </w:p>
        </w:tc>
        <w:tc>
          <w:tcPr>
            <w:tcW w:w="1845" w:type="dxa"/>
            <w:tcBorders>
              <w:top w:val="single" w:color="auto" w:sz="4" w:space="0"/>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136.27</w:t>
            </w:r>
          </w:p>
        </w:tc>
        <w:tc>
          <w:tcPr>
            <w:tcW w:w="1893"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行政单位离退休</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15.29</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15.29</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事业单位离退休</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机关事业单位基本养老保险缴费支出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98.72</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98.72</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机关事业单位职业年金缴费支出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社会福利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265.00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265.00</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儿童福利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老年福利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其他社会福利支出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残疾人事业</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07</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残疾人生活和护理补贴</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19</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最低生活保障</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19</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城市最低生活保障金支出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19</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农村最低生活保障金支出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流浪乞讨人员救助支出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特困人员救助供养</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r>
      <w:tr>
        <w:tblPrEx>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jc w:val="center"/>
              <w:rPr>
                <w:b w:val="0"/>
                <w:bCs w:val="0"/>
                <w:color w:val="auto"/>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城市特困人员救助供养支出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农村特困人员救助供养支出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22"/>
                <w:szCs w:val="22"/>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22"/>
                <w:szCs w:val="22"/>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卫生健康支出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行政事业单位医疗</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行政单位医疗</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35.73</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35.73</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事业单位医疗</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公务员医疗补助</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11.32</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11.32</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其他行政事业单位医疗支出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3.09</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3.09</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住房保障支出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住房改革支出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住房公积金</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彩票公益金安排的支出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用于社会福利的彩票公益金支出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r>
      <w:tr>
        <w:tblPrEx>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合计</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2684.29</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618.51</w:t>
            </w: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2065.78</w:t>
            </w:r>
          </w:p>
        </w:tc>
      </w:tr>
    </w:tbl>
    <w:p>
      <w:pPr>
        <w:widowControl/>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keepNext w:val="0"/>
        <w:keepLines w:val="0"/>
        <w:pageBreakBefore w:val="0"/>
        <w:widowControl/>
        <w:kinsoku/>
        <w:wordWrap/>
        <w:overflowPunct/>
        <w:topLinePunct w:val="0"/>
        <w:autoSpaceDE/>
        <w:autoSpaceDN/>
        <w:bidi w:val="0"/>
        <w:adjustRightInd/>
        <w:snapToGrid/>
        <w:spacing w:before="157" w:beforeLines="50" w:line="280" w:lineRule="exact"/>
        <w:ind w:left="0" w:leftChars="0" w:right="0" w:rightChars="0" w:firstLine="0" w:firstLineChars="0"/>
        <w:jc w:val="left"/>
        <w:textAlignment w:val="auto"/>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fixed"/>
        <w:tblCellMar>
          <w:top w:w="0" w:type="dxa"/>
          <w:left w:w="108" w:type="dxa"/>
          <w:bottom w:w="0" w:type="dxa"/>
          <w:right w:w="108" w:type="dxa"/>
        </w:tblCellMar>
      </w:tblPr>
      <w:tblGrid>
        <w:gridCol w:w="1936"/>
        <w:gridCol w:w="1016"/>
        <w:gridCol w:w="2478"/>
        <w:gridCol w:w="900"/>
        <w:gridCol w:w="851"/>
        <w:gridCol w:w="1134"/>
        <w:gridCol w:w="1134"/>
      </w:tblGrid>
      <w:tr>
        <w:tblPrEx>
          <w:tblCellMar>
            <w:top w:w="0" w:type="dxa"/>
            <w:left w:w="108" w:type="dxa"/>
            <w:bottom w:w="0" w:type="dxa"/>
            <w:right w:w="108" w:type="dxa"/>
          </w:tblCellMar>
        </w:tblPrEx>
        <w:trPr>
          <w:trHeight w:val="285" w:hRule="atLeast"/>
        </w:trPr>
        <w:tc>
          <w:tcPr>
            <w:tcW w:w="2952"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497"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7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2341.29</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2027.50</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313.79</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1970.49</w:t>
            </w:r>
          </w:p>
        </w:tc>
        <w:tc>
          <w:tcPr>
            <w:tcW w:w="85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1970.49</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85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single" w:color="auto" w:sz="4" w:space="0"/>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85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313.79</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313.79</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收  入  总  计</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2341.299</w:t>
            </w:r>
          </w:p>
        </w:tc>
        <w:tc>
          <w:tcPr>
            <w:tcW w:w="247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支  出  总  计</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2341.29</w:t>
            </w:r>
          </w:p>
        </w:tc>
        <w:tc>
          <w:tcPr>
            <w:tcW w:w="85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2027.50</w:t>
            </w:r>
          </w:p>
        </w:tc>
        <w:tc>
          <w:tcPr>
            <w:tcW w:w="2268"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313.79</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615"/>
        <w:gridCol w:w="463"/>
        <w:gridCol w:w="500"/>
        <w:gridCol w:w="2409"/>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7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0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6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0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社会保障和就业支出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1970.49</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391.50</w:t>
            </w:r>
          </w:p>
        </w:tc>
        <w:tc>
          <w:tcPr>
            <w:tcW w:w="170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1578.99</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民政管理事务</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行政运行</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62"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55.22</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55.22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行政单位离退休</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14.24</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14.24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single" w:color="auto" w:sz="4" w:space="0"/>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single" w:color="auto" w:sz="4" w:space="0"/>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事业单位离退休</w:t>
            </w:r>
          </w:p>
        </w:tc>
        <w:tc>
          <w:tcPr>
            <w:tcW w:w="1684" w:type="dxa"/>
            <w:gridSpan w:val="2"/>
            <w:tcBorders>
              <w:top w:val="single" w:color="auto" w:sz="4" w:space="0"/>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2.27</w:t>
            </w:r>
          </w:p>
        </w:tc>
        <w:tc>
          <w:tcPr>
            <w:tcW w:w="1842" w:type="dxa"/>
            <w:gridSpan w:val="2"/>
            <w:tcBorders>
              <w:top w:val="single" w:color="auto" w:sz="4" w:space="0"/>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2.27</w:t>
            </w:r>
          </w:p>
        </w:tc>
        <w:tc>
          <w:tcPr>
            <w:tcW w:w="1701" w:type="dxa"/>
            <w:tcBorders>
              <w:top w:val="single" w:color="auto" w:sz="4" w:space="0"/>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38.72</w:t>
            </w:r>
          </w:p>
        </w:tc>
        <w:tc>
          <w:tcPr>
            <w:tcW w:w="1842"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38.72</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社会福利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146.60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146.60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儿童福利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27.44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27.44</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老年福利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119.16</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119.16</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　</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残疾人事业</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07</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残疾人生活和护理补贴</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最低生活保障</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756.42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756.42</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城市最低生活保障金支出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175.72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175.72</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农村最低生活保障金支出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580.70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580.70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临时救助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113.62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113.62</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　</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临时救助支出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111.03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111.03</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流浪乞讨人员救助支出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2.59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2.59</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特困人员救助供养</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336.00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336.00</w:t>
            </w: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城市特困人员救助供养支出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40.27</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40.27</w:t>
            </w: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农村特困人员救助供养支出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295.73</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295.73</w:t>
            </w: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其他社会保障和就业支出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其他社会保障和就业支出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卫生健康支出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行政事业单位医疗</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行政单位医疗</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事业单位医疗</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公务员医疗补助</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5.32</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5.32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其他行政事业单位医疗支出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住房保障支出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住房改革支出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color w:val="auto"/>
                <w:kern w:val="0"/>
                <w:sz w:val="20"/>
                <w:szCs w:val="20"/>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合计</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2027.50</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448.51</w:t>
            </w: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1578.99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394.11</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394.11</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97.09</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97.09</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50.56</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50.56</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77.06</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77.06</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45.04</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45.04</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415"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机关事业单位基本养老保险缴费</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38.72</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38.72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single" w:color="auto" w:sz="4" w:space="0"/>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职工基本医疗保险缴费</w:t>
            </w:r>
          </w:p>
        </w:tc>
        <w:tc>
          <w:tcPr>
            <w:tcW w:w="1701" w:type="dxa"/>
            <w:gridSpan w:val="2"/>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19.36</w:t>
            </w:r>
          </w:p>
        </w:tc>
        <w:tc>
          <w:tcPr>
            <w:tcW w:w="1701" w:type="dxa"/>
            <w:gridSpan w:val="2"/>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19.36</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5.32</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5.32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1.96</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1.96</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32.18</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32.18</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26.80</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26.80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37.89</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37.89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水费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1.44</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25.37</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25.37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公务接待费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4.70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4.70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3.20</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16.52</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16.52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15.47</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15.47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1.04</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其他对个人和家庭的补助</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0.02</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合计</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448.51</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410.63</w:t>
            </w:r>
          </w:p>
        </w:tc>
        <w:tc>
          <w:tcPr>
            <w:tcW w:w="1701"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37.89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8"/>
        <w:gridCol w:w="558"/>
        <w:gridCol w:w="538"/>
        <w:gridCol w:w="462"/>
        <w:gridCol w:w="793"/>
        <w:gridCol w:w="1120"/>
        <w:gridCol w:w="980"/>
        <w:gridCol w:w="350"/>
        <w:gridCol w:w="862"/>
        <w:gridCol w:w="888"/>
        <w:gridCol w:w="425"/>
        <w:gridCol w:w="400"/>
        <w:gridCol w:w="325"/>
        <w:gridCol w:w="526"/>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45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p>
        </w:tc>
        <w:tc>
          <w:tcPr>
            <w:tcW w:w="121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313"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66"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93"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2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6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8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0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2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66"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3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2"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93"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1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9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6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8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2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1578.99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1563.84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　</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社会福利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146.60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146.60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儿童福利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27.44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27.44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儿童福利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2024年孤儿基本生活费县级配套（非定额）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儿童福利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2024年中央财政困难群众救助资金-孤儿生活费</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19.01</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19.01</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老年福利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老年福利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2024年80岁以上老年人生活补贴县级配套（非定额）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残疾人事业</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07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残疾人生活和护理补贴</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07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残疾人生活和护理补贴</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2024年残疾人两项补贴县级配套（非定额）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　</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最低生活保障</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756.42</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756.42</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175.72</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175.72</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2024年城市低保县级配套（非定额）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82.94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82.94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2024年自治区财政困难群众救助资金-城市低保金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2024年中央财政困难群众救助资金-城市低保金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57.78</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57.78</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580.70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580.70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2024年中央财政困难群众救助资金-农村低保金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349.36</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349.36</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2024年农村低保县级配套（非定额）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231.34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231.34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113.62</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113.62</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111.03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111.03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2024年临时救助县级配套（非定额）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60.00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60.00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2024年中央财政困难群众救助资金-临时救助金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51.03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51.03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流浪乞讨人员救助支出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流浪乞讨人员救助支出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2024年流浪乞讨人员救助支出县级配套（非定额）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流浪乞讨人员救助支出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2024年中央财政困难群众救助资金-流浪乞讨人员支出</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特困人员救助供养</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336.00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336.00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40.27</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40.27</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2024年城市特困人员供养支出县级配套（非定额）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18.89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18.89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2024年中央财政困难群众救助资金-城市特困人员救助供养</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21.38</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21.38</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295.73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295.73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2024年中央财政困难群众救助资金-农村特困人员救助供养</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192.44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192.44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2024年农村特困人员供养支出县级配套（非定额）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103.29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103.29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2024年政府购买服务地方配套（非定额）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21"/>
                <w:szCs w:val="21"/>
                <w:highlight w:val="none"/>
                <w:lang w:val="en-US" w:eastAsia="zh-CN"/>
              </w:rPr>
            </w:pP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top"/>
          </w:tcPr>
          <w:p>
            <w:pPr>
              <w:widowControl/>
              <w:jc w:val="left"/>
              <w:outlineLvl w:val="1"/>
              <w:rPr>
                <w:rFonts w:hint="eastAsia" w:ascii="仿宋_GB2312" w:hAnsi="宋体" w:eastAsia="仿宋_GB2312"/>
                <w:color w:val="auto"/>
                <w:kern w:val="0"/>
                <w:sz w:val="32"/>
                <w:szCs w:val="32"/>
                <w:highlight w:val="none"/>
              </w:rPr>
            </w:pPr>
          </w:p>
        </w:tc>
        <w:tc>
          <w:tcPr>
            <w:tcW w:w="1120" w:type="dxa"/>
            <w:vAlign w:val="center"/>
          </w:tcPr>
          <w:p>
            <w:pPr>
              <w:widowControl/>
              <w:tabs>
                <w:tab w:val="left" w:pos="529"/>
              </w:tabs>
              <w:jc w:val="lef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color w:val="auto"/>
                <w:kern w:val="0"/>
                <w:sz w:val="24"/>
                <w:szCs w:val="24"/>
                <w:highlight w:val="none"/>
                <w:lang w:val="en-US" w:eastAsia="zh-CN"/>
              </w:rPr>
              <w:t>合计</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1578.99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1563.84</w:t>
            </w:r>
          </w:p>
        </w:tc>
        <w:tc>
          <w:tcPr>
            <w:tcW w:w="425" w:type="dxa"/>
            <w:vAlign w:val="top"/>
          </w:tcPr>
          <w:p>
            <w:pPr>
              <w:widowControl/>
              <w:jc w:val="left"/>
              <w:outlineLvl w:val="1"/>
              <w:rPr>
                <w:rFonts w:hint="eastAsia" w:ascii="仿宋_GB2312" w:hAnsi="宋体" w:eastAsia="仿宋_GB2312"/>
                <w:color w:val="auto"/>
                <w:kern w:val="0"/>
                <w:sz w:val="32"/>
                <w:szCs w:val="32"/>
                <w:highlight w:val="none"/>
              </w:rPr>
            </w:pPr>
          </w:p>
        </w:tc>
        <w:tc>
          <w:tcPr>
            <w:tcW w:w="400" w:type="dxa"/>
            <w:vAlign w:val="top"/>
          </w:tcPr>
          <w:p>
            <w:pPr>
              <w:widowControl/>
              <w:jc w:val="left"/>
              <w:outlineLvl w:val="1"/>
              <w:rPr>
                <w:rFonts w:hint="eastAsia" w:ascii="仿宋_GB2312" w:hAnsi="宋体" w:eastAsia="仿宋_GB2312"/>
                <w:color w:val="auto"/>
                <w:kern w:val="0"/>
                <w:sz w:val="32"/>
                <w:szCs w:val="32"/>
                <w:highlight w:val="none"/>
              </w:rPr>
            </w:pPr>
          </w:p>
        </w:tc>
        <w:tc>
          <w:tcPr>
            <w:tcW w:w="325" w:type="dxa"/>
            <w:vAlign w:val="top"/>
          </w:tcPr>
          <w:p>
            <w:pPr>
              <w:widowControl/>
              <w:jc w:val="left"/>
              <w:outlineLvl w:val="1"/>
              <w:rPr>
                <w:rFonts w:hint="eastAsia" w:ascii="仿宋_GB2312" w:hAnsi="宋体" w:eastAsia="仿宋_GB2312"/>
                <w:color w:val="auto"/>
                <w:kern w:val="0"/>
                <w:sz w:val="32"/>
                <w:szCs w:val="32"/>
                <w:highlight w:val="none"/>
              </w:rPr>
            </w:pPr>
          </w:p>
        </w:tc>
        <w:tc>
          <w:tcPr>
            <w:tcW w:w="526"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hint="eastAsia" w:ascii="仿宋_GB2312" w:hAnsi="宋体" w:eastAsia="仿宋_GB2312"/>
                <w:color w:val="auto"/>
                <w:kern w:val="0"/>
                <w:sz w:val="32"/>
                <w:szCs w:val="32"/>
                <w:highlight w:val="none"/>
              </w:rPr>
            </w:pPr>
          </w:p>
        </w:tc>
      </w:tr>
    </w:tbl>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ind w:left="7920" w:leftChars="0" w:right="0" w:rightChars="0" w:hanging="7920" w:hangingChars="330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4"/>
                <w:szCs w:val="24"/>
                <w:highlight w:val="none"/>
              </w:rPr>
            </w:pPr>
            <w:r>
              <w:rPr>
                <w:rFonts w:hint="eastAsia" w:ascii="仿宋_GB2312" w:hAnsi="宋体" w:eastAsia="仿宋_GB2312" w:cs="宋体"/>
                <w:b w:val="0"/>
                <w:bCs w:val="0"/>
                <w:color w:val="auto"/>
                <w:kern w:val="0"/>
                <w:sz w:val="21"/>
                <w:szCs w:val="21"/>
                <w:highlight w:val="none"/>
                <w:lang w:val="en-US" w:eastAsia="zh-CN"/>
              </w:rPr>
              <w:t>229</w:t>
            </w:r>
            <w:r>
              <w:rPr>
                <w:rFonts w:hint="eastAsia" w:ascii="仿宋_GB2312" w:hAnsi="宋体" w:eastAsia="仿宋_GB2312" w:cs="宋体"/>
                <w:b w:val="0"/>
                <w:bCs w:val="0"/>
                <w:color w:val="auto"/>
                <w:kern w:val="0"/>
                <w:sz w:val="24"/>
                <w:szCs w:val="24"/>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　</w:t>
            </w:r>
          </w:p>
        </w:tc>
        <w:tc>
          <w:tcPr>
            <w:tcW w:w="2357" w:type="dxa"/>
            <w:tcBorders>
              <w:top w:val="single" w:color="auto" w:sz="4" w:space="0"/>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其他支出</w:t>
            </w:r>
          </w:p>
        </w:tc>
        <w:tc>
          <w:tcPr>
            <w:tcW w:w="1374" w:type="dxa"/>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229</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60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　</w:t>
            </w:r>
          </w:p>
        </w:tc>
        <w:tc>
          <w:tcPr>
            <w:tcW w:w="2357"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彩票公益金安排的支出</w:t>
            </w:r>
          </w:p>
        </w:tc>
        <w:tc>
          <w:tcPr>
            <w:tcW w:w="1374"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229</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60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02　</w:t>
            </w:r>
          </w:p>
        </w:tc>
        <w:tc>
          <w:tcPr>
            <w:tcW w:w="2357"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用于社会福利的彩票公益金支出</w:t>
            </w:r>
          </w:p>
        </w:tc>
        <w:tc>
          <w:tcPr>
            <w:tcW w:w="1374"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本单位2024年无国有资本经营预算支出，此表为空。</w:t>
      </w:r>
    </w:p>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3.5</w:t>
            </w: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3.5</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0.3</w:t>
            </w:r>
          </w:p>
        </w:tc>
        <w:tc>
          <w:tcPr>
            <w:tcW w:w="1314" w:type="dxa"/>
            <w:vAlign w:val="top"/>
          </w:tcPr>
          <w:p>
            <w:pPr>
              <w:widowControl/>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0.3</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8"/>
        <w:gridCol w:w="1125"/>
        <w:gridCol w:w="1037"/>
        <w:gridCol w:w="589"/>
        <w:gridCol w:w="575"/>
        <w:gridCol w:w="1500"/>
        <w:gridCol w:w="937"/>
        <w:gridCol w:w="613"/>
        <w:gridCol w:w="812"/>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748"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12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701"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109"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748"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2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3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16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0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937"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425"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74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48"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12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3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589"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575"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00" w:type="dxa"/>
            <w:vAlign w:val="center"/>
          </w:tcPr>
          <w:p>
            <w:pPr>
              <w:spacing w:line="600" w:lineRule="exact"/>
              <w:jc w:val="center"/>
              <w:rPr>
                <w:rFonts w:ascii="仿宋" w:hAnsi="仿宋" w:eastAsia="仿宋" w:cs="仿宋_GB2312"/>
                <w:bCs/>
                <w:color w:val="auto"/>
                <w:kern w:val="0"/>
                <w:sz w:val="28"/>
                <w:szCs w:val="28"/>
                <w:highlight w:val="none"/>
              </w:rPr>
            </w:pP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12"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74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1748"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2023年福利彩票公益金-社会工作服务站项目</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26.83</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26.83</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26.83</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48"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呼图壁县</w:t>
            </w:r>
            <w:bookmarkStart w:id="0" w:name="_GoBack"/>
            <w:bookmarkEnd w:id="0"/>
            <w:r>
              <w:rPr>
                <w:rFonts w:hint="eastAsia" w:ascii="仿宋" w:hAnsi="仿宋" w:eastAsia="仿宋" w:cs="仿宋_GB2312"/>
                <w:bCs/>
                <w:color w:val="auto"/>
                <w:kern w:val="0"/>
                <w:sz w:val="18"/>
                <w:szCs w:val="18"/>
                <w:highlight w:val="none"/>
                <w:lang w:val="en-US" w:eastAsia="zh-CN"/>
              </w:rPr>
              <w:t>未成年人保护服务项目</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48"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孤残儿童照护服务补贴</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3.36</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3.36</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3.36</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48" w:type="dxa"/>
            <w:vAlign w:val="center"/>
          </w:tcPr>
          <w:p>
            <w:pPr>
              <w:spacing w:line="600" w:lineRule="exact"/>
              <w:jc w:val="center"/>
              <w:rPr>
                <w:rFonts w:ascii="仿宋" w:hAnsi="仿宋" w:eastAsia="仿宋" w:cs="仿宋_GB2312"/>
                <w:b/>
                <w:bCs w:val="0"/>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合计</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33.19</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33.19</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33.19</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呼图壁县民政局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lang w:val="en-US" w:eastAsia="zh-CN"/>
        </w:rPr>
        <w:t>呼图壁县民政局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2684.29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收入预算包括：一般公共预算2027.5万元、政府性基金预算280.60万元、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Hans"/>
        </w:rPr>
        <w:t>、财政拨款结转结余33.19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支出预算包括：社会保障和就业支出2241.54万元、卫生健康支出63.78万元、住房保障支出65.18万元、其他支出313.79万元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宋体" w:eastAsia="仿宋_GB2312" w:cs="宋体"/>
          <w:color w:val="0070C0"/>
          <w:kern w:val="0"/>
          <w:sz w:val="28"/>
          <w:szCs w:val="28"/>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r>
        <w:rPr>
          <w:rFonts w:hint="eastAsia" w:ascii="仿宋_GB2312" w:hAnsi="宋体" w:eastAsia="仿宋_GB2312" w:cs="宋体"/>
          <w:color w:val="0070C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w:t>
      </w:r>
      <w:r>
        <w:rPr>
          <w:rFonts w:hint="eastAsia" w:ascii="仿宋_GB2312" w:hAnsi="宋体" w:eastAsia="仿宋_GB2312" w:cs="宋体"/>
          <w:color w:val="auto"/>
          <w:kern w:val="0"/>
          <w:sz w:val="32"/>
          <w:szCs w:val="32"/>
          <w:highlight w:val="none"/>
        </w:rPr>
        <w:t>收入预算 268</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.29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一般公共预算2027.5万元，占</w:t>
      </w:r>
      <w:r>
        <w:rPr>
          <w:rFonts w:hint="eastAsia" w:ascii="仿宋_GB2312" w:hAnsi="宋体" w:eastAsia="仿宋_GB2312" w:cs="宋体"/>
          <w:color w:val="auto"/>
          <w:kern w:val="0"/>
          <w:sz w:val="32"/>
          <w:szCs w:val="32"/>
          <w:highlight w:val="none"/>
          <w:lang w:val="en-US" w:eastAsia="zh-CN"/>
        </w:rPr>
        <w:t>75.53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208.48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9.32 %，</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2024年单位资金预算减少</w:t>
      </w:r>
      <w:r>
        <w:rPr>
          <w:rFonts w:hint="eastAsia" w:ascii="仿宋_GB2312" w:hAnsi="宋体" w:eastAsia="仿宋_GB2312" w:cs="宋体"/>
          <w:color w:val="auto"/>
          <w:kern w:val="0"/>
          <w:sz w:val="32"/>
          <w:szCs w:val="32"/>
          <w:highlight w:val="none"/>
          <w:shd w:val="clear" w:color="auto" w:fill="auto"/>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728.00万元，占</w:t>
      </w:r>
      <w:r>
        <w:rPr>
          <w:rFonts w:hint="eastAsia" w:ascii="仿宋_GB2312" w:hAnsi="宋体" w:eastAsia="仿宋_GB2312" w:cs="宋体"/>
          <w:color w:val="auto"/>
          <w:kern w:val="0"/>
          <w:sz w:val="32"/>
          <w:szCs w:val="32"/>
          <w:highlight w:val="none"/>
          <w:lang w:val="en-US" w:eastAsia="zh-CN"/>
        </w:rPr>
        <w:t>27.12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14.75%，</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2024年</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shd w:val="clear" w:color="auto" w:fill="auto"/>
          <w:lang w:val="en-US" w:eastAsia="zh-CN"/>
        </w:rPr>
        <w:t>安排的转移支付困难群众救助资金有所减少</w:t>
      </w:r>
      <w:r>
        <w:rPr>
          <w:rFonts w:hint="eastAsia" w:ascii="仿宋_GB2312" w:hAnsi="宋体" w:eastAsia="仿宋_GB2312" w:cs="宋体"/>
          <w:color w:val="auto"/>
          <w:kern w:val="0"/>
          <w:sz w:val="32"/>
          <w:szCs w:val="32"/>
          <w:highlight w:val="none"/>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rPr>
        <w:t>政府性基金预算280.60万元，占</w:t>
      </w:r>
      <w:r>
        <w:rPr>
          <w:rFonts w:hint="eastAsia" w:ascii="仿宋_GB2312" w:hAnsi="宋体" w:eastAsia="仿宋_GB2312" w:cs="宋体"/>
          <w:color w:val="auto"/>
          <w:kern w:val="0"/>
          <w:sz w:val="32"/>
          <w:szCs w:val="32"/>
          <w:highlight w:val="none"/>
          <w:lang w:val="en-US" w:eastAsia="zh-CN"/>
        </w:rPr>
        <w:t>10.45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191.75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40.59 %，</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财政拨款结转资金比上年减少；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280.60万元，占</w:t>
      </w:r>
      <w:r>
        <w:rPr>
          <w:rFonts w:hint="eastAsia" w:ascii="仿宋_GB2312" w:hAnsi="宋体" w:eastAsia="仿宋_GB2312" w:cs="宋体"/>
          <w:color w:val="auto"/>
          <w:kern w:val="0"/>
          <w:sz w:val="32"/>
          <w:szCs w:val="32"/>
          <w:highlight w:val="none"/>
          <w:lang w:val="en-US" w:eastAsia="zh-CN"/>
        </w:rPr>
        <w:t>10.45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68.37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32.22%，</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中央彩票公益金支持未成年人保护中心项目预算增加</w:t>
      </w:r>
      <w:r>
        <w:rPr>
          <w:rFonts w:hint="eastAsia" w:ascii="仿宋_GB2312" w:hAnsi="宋体" w:eastAsia="仿宋_GB2312" w:cs="宋体"/>
          <w:color w:val="auto"/>
          <w:kern w:val="0"/>
          <w:sz w:val="32"/>
          <w:szCs w:val="32"/>
          <w:highlight w:val="none"/>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12.78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32.88%，</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援疆资金预算较上年减少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33.19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1.24</w:t>
      </w:r>
      <w:r>
        <w:rPr>
          <w:rFonts w:hint="eastAsia" w:ascii="仿宋_GB2312" w:hAnsi="宋体" w:eastAsia="仿宋_GB2312" w:cs="宋体"/>
          <w:color w:val="auto"/>
          <w:kern w:val="0"/>
          <w:sz w:val="32"/>
          <w:szCs w:val="32"/>
          <w:highlight w:val="none"/>
        </w:rPr>
        <w:t xml:space="preserve"> %，比上年预算减少 </w:t>
      </w:r>
      <w:r>
        <w:rPr>
          <w:rFonts w:hint="eastAsia" w:ascii="仿宋_GB2312" w:hAnsi="宋体" w:eastAsia="仿宋_GB2312" w:cs="宋体"/>
          <w:color w:val="auto"/>
          <w:kern w:val="0"/>
          <w:sz w:val="32"/>
          <w:szCs w:val="32"/>
          <w:highlight w:val="none"/>
          <w:lang w:val="en-US" w:eastAsia="zh-CN"/>
        </w:rPr>
        <w:t>554.09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94.35%，</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困难群众救助资金上年结余较大，今年无结余</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支出预算2684.29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基本支出618.51万元，占</w:t>
      </w:r>
      <w:r>
        <w:rPr>
          <w:rFonts w:hint="eastAsia" w:ascii="仿宋_GB2312" w:hAnsi="宋体" w:eastAsia="仿宋_GB2312" w:cs="宋体"/>
          <w:color w:val="auto"/>
          <w:kern w:val="0"/>
          <w:sz w:val="32"/>
          <w:szCs w:val="32"/>
          <w:highlight w:val="none"/>
          <w:lang w:val="en-US" w:eastAsia="zh-CN"/>
        </w:rPr>
        <w:t>23.04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62.77%，</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今年新招录3人，故预算增加</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项目支出2065.78万元，占</w:t>
      </w:r>
      <w:r>
        <w:rPr>
          <w:rFonts w:hint="eastAsia" w:ascii="仿宋_GB2312" w:hAnsi="宋体" w:eastAsia="仿宋_GB2312" w:cs="宋体"/>
          <w:color w:val="auto"/>
          <w:kern w:val="0"/>
          <w:sz w:val="32"/>
          <w:szCs w:val="32"/>
          <w:highlight w:val="none"/>
          <w:lang w:val="en-US" w:eastAsia="zh-CN"/>
        </w:rPr>
        <w:t>76.96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减少1360.83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39.71%，</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困难群众救助资金预算较上年减少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财政拨款收支总预算2341.29万元。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w:t>
      </w:r>
      <w:r>
        <w:rPr>
          <w:rFonts w:hint="eastAsia" w:ascii="仿宋_GB2312" w:hAnsi="宋体" w:eastAsia="仿宋_GB2312" w:cs="宋体"/>
          <w:color w:val="auto"/>
          <w:kern w:val="0"/>
          <w:sz w:val="32"/>
          <w:szCs w:val="32"/>
          <w:lang w:val="en-US" w:eastAsia="zh-CN"/>
        </w:rPr>
        <w:t>2027.50</w:t>
      </w:r>
      <w:r>
        <w:rPr>
          <w:rFonts w:hint="eastAsia" w:ascii="仿宋_GB2312" w:hAnsi="宋体" w:eastAsia="仿宋_GB2312" w:cs="宋体"/>
          <w:color w:val="auto"/>
          <w:kern w:val="0"/>
          <w:sz w:val="32"/>
          <w:szCs w:val="32"/>
        </w:rPr>
        <w:t>万元，政府性基金预算拨款</w:t>
      </w:r>
      <w:r>
        <w:rPr>
          <w:rFonts w:hint="eastAsia" w:ascii="仿宋_GB2312" w:hAnsi="宋体" w:eastAsia="仿宋_GB2312" w:cs="宋体"/>
          <w:color w:val="auto"/>
          <w:kern w:val="0"/>
          <w:sz w:val="32"/>
          <w:szCs w:val="32"/>
          <w:lang w:val="en-US" w:eastAsia="zh-CN"/>
        </w:rPr>
        <w:t>313.79</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w:t>
      </w:r>
      <w:r>
        <w:rPr>
          <w:rFonts w:hint="eastAsia" w:ascii="仿宋_GB2312" w:hAnsi="宋体" w:eastAsia="仿宋_GB2312" w:cs="宋体"/>
          <w:color w:val="auto"/>
          <w:sz w:val="32"/>
          <w:szCs w:val="32"/>
        </w:rPr>
        <w:t>社会保障和就业支出</w:t>
      </w:r>
      <w:r>
        <w:rPr>
          <w:rFonts w:hint="eastAsia" w:ascii="仿宋_GB2312" w:hAnsi="宋体" w:eastAsia="仿宋_GB2312" w:cs="宋体"/>
          <w:color w:val="auto"/>
          <w:sz w:val="32"/>
          <w:szCs w:val="32"/>
          <w:lang w:val="en-US" w:eastAsia="zh-CN"/>
        </w:rPr>
        <w:t>1970.49</w:t>
      </w:r>
      <w:r>
        <w:rPr>
          <w:rFonts w:hint="eastAsia" w:ascii="仿宋_GB2312" w:hAnsi="宋体" w:eastAsia="仿宋_GB2312" w:cs="宋体"/>
          <w:color w:val="auto"/>
          <w:kern w:val="0"/>
          <w:sz w:val="32"/>
          <w:szCs w:val="32"/>
        </w:rPr>
        <w:t>万元，主要用于</w:t>
      </w:r>
      <w:r>
        <w:rPr>
          <w:rFonts w:hint="eastAsia" w:ascii="仿宋_GB2312" w:hAnsi="宋体" w:eastAsia="仿宋_GB2312" w:cs="宋体"/>
          <w:color w:val="auto"/>
          <w:sz w:val="32"/>
          <w:szCs w:val="32"/>
        </w:rPr>
        <w:t>民政事务</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行政事业单位养老支出</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社会福利</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残疾人事业</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最低生活保障</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临时救助</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特困人员救助供养支出</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其他社会保障和就业支出；卫生健康支出24.83万元，主要用于行政事业单位医疗</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住房保障支出32.18万元，主要用于住房公积金</w:t>
      </w:r>
      <w:r>
        <w:rPr>
          <w:rFonts w:hint="eastAsia" w:ascii="仿宋_GB2312" w:hAnsi="宋体" w:eastAsia="仿宋_GB2312" w:cs="宋体"/>
          <w:color w:val="auto"/>
          <w:sz w:val="32"/>
          <w:szCs w:val="32"/>
        </w:rPr>
        <w:t>。</w:t>
      </w:r>
    </w:p>
    <w:p>
      <w:pPr>
        <w:spacing w:line="560" w:lineRule="exact"/>
        <w:ind w:firstLine="640" w:firstLineChars="200"/>
      </w:pPr>
      <w:r>
        <w:rPr>
          <w:rFonts w:hint="eastAsia" w:ascii="仿宋_GB2312" w:hAnsi="宋体" w:eastAsia="仿宋_GB2312" w:cs="宋体"/>
          <w:color w:val="auto"/>
          <w:kern w:val="0"/>
          <w:sz w:val="32"/>
          <w:szCs w:val="32"/>
        </w:rPr>
        <w:t xml:space="preserve">政府性基金预算拨款 </w:t>
      </w:r>
      <w:r>
        <w:rPr>
          <w:rFonts w:hint="eastAsia" w:ascii="仿宋_GB2312" w:hAnsi="宋体" w:eastAsia="仿宋_GB2312" w:cs="宋体"/>
          <w:color w:val="auto"/>
          <w:kern w:val="0"/>
          <w:sz w:val="32"/>
          <w:szCs w:val="32"/>
          <w:lang w:val="en-US" w:eastAsia="zh-CN"/>
        </w:rPr>
        <w:t>313.79</w:t>
      </w:r>
      <w:r>
        <w:rPr>
          <w:rFonts w:hint="eastAsia" w:ascii="仿宋_GB2312" w:hAnsi="宋体" w:eastAsia="仿宋_GB2312" w:cs="宋体"/>
          <w:color w:val="auto"/>
          <w:kern w:val="0"/>
          <w:sz w:val="32"/>
          <w:szCs w:val="32"/>
        </w:rPr>
        <w:t>万元，主要用于</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彩票公益金安排的支出</w:t>
      </w:r>
      <w:r>
        <w:rPr>
          <w:rFonts w:hint="eastAsia" w:ascii="仿宋_GB2312" w:hAnsi="宋体" w:eastAsia="仿宋_GB2312" w:cs="宋体"/>
          <w:color w:val="auto"/>
          <w:kern w:val="0"/>
          <w:sz w:val="32"/>
          <w:szCs w:val="32"/>
          <w:lang w:val="en-US" w:eastAsia="zh-CN"/>
        </w:rPr>
        <w:t>313.79万元。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kern w:val="0"/>
          <w:sz w:val="32"/>
          <w:szCs w:val="32"/>
          <w:lang w:val="en-US" w:eastAsia="zh-CN"/>
        </w:rPr>
        <w:t>呼图壁县民政局</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年一般公共预算拨款合计</w:t>
      </w:r>
      <w:r>
        <w:rPr>
          <w:rFonts w:hint="eastAsia" w:ascii="仿宋_GB2312" w:hAnsi="仿宋_GB2312" w:eastAsia="仿宋_GB2312" w:cs="仿宋_GB2312"/>
          <w:kern w:val="0"/>
          <w:sz w:val="32"/>
          <w:szCs w:val="32"/>
          <w:lang w:val="en-US" w:eastAsia="zh-CN"/>
        </w:rPr>
        <w:t>2027.5</w:t>
      </w:r>
      <w:r>
        <w:rPr>
          <w:rFonts w:hint="eastAsia" w:ascii="仿宋_GB2312" w:hAnsi="仿宋_GB2312" w:eastAsia="仿宋_GB2312" w:cs="仿宋_GB2312"/>
          <w:kern w:val="0"/>
          <w:sz w:val="32"/>
          <w:szCs w:val="32"/>
        </w:rPr>
        <w:t>万元，其中：基本支出448.51万元，比上年预算</w:t>
      </w:r>
      <w:r>
        <w:rPr>
          <w:rFonts w:hint="eastAsia" w:ascii="仿宋_GB2312" w:hAnsi="仿宋_GB2312" w:eastAsia="仿宋_GB2312" w:cs="仿宋_GB2312"/>
          <w:kern w:val="0"/>
          <w:sz w:val="32"/>
          <w:szCs w:val="32"/>
          <w:lang w:val="en-US" w:eastAsia="zh-CN"/>
        </w:rPr>
        <w:t>增加68.51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增加18.03</w:t>
      </w:r>
      <w:r>
        <w:rPr>
          <w:rFonts w:hint="eastAsia" w:ascii="仿宋_GB2312" w:hAnsi="仿宋_GB2312" w:eastAsia="仿宋_GB2312" w:cs="仿宋_GB2312"/>
          <w:kern w:val="0"/>
          <w:sz w:val="32"/>
          <w:szCs w:val="32"/>
        </w:rPr>
        <w:t>%。</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今年新招录3人，故预算增加</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项目支出1578.99</w:t>
      </w:r>
      <w:r>
        <w:rPr>
          <w:rFonts w:hint="eastAsia" w:ascii="仿宋_GB2312" w:hAnsi="仿宋_GB2312" w:eastAsia="仿宋_GB2312" w:cs="仿宋_GB2312"/>
          <w:kern w:val="0"/>
          <w:sz w:val="32"/>
          <w:szCs w:val="32"/>
          <w:lang w:val="en-US" w:eastAsia="zh-CN"/>
        </w:rPr>
        <w:t>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减少658.04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减少29.42</w:t>
      </w:r>
      <w:r>
        <w:rPr>
          <w:rFonts w:hint="eastAsia" w:ascii="仿宋_GB2312" w:hAnsi="仿宋_GB2312" w:eastAsia="仿宋_GB2312" w:cs="仿宋_GB2312"/>
          <w:kern w:val="0"/>
          <w:sz w:val="32"/>
          <w:szCs w:val="32"/>
        </w:rPr>
        <w:t xml:space="preserve"> %。</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困难群众救助资金预算较上年减少</w:t>
      </w:r>
      <w:r>
        <w:rPr>
          <w:rFonts w:hint="eastAsia" w:ascii="仿宋_GB2312" w:hAnsi="宋体" w:eastAsia="仿宋_GB2312" w:cs="宋体"/>
          <w:color w:val="auto"/>
          <w:kern w:val="0"/>
          <w:sz w:val="32"/>
          <w:szCs w:val="32"/>
          <w:highlight w:val="none"/>
          <w:shd w:val="clear" w:color="auto" w:fill="auto"/>
        </w:rPr>
        <w:t>。</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1.社会保障和就业支出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1970.49</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97.19</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2.卫生健康支出（类）24.83万元，占1.22%。</w:t>
      </w:r>
    </w:p>
    <w:p>
      <w:pPr>
        <w:spacing w:line="560" w:lineRule="exact"/>
        <w:ind w:firstLine="640"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lang w:val="en-US" w:eastAsia="zh-CN"/>
        </w:rPr>
        <w:t>3.住房保障支出（类）32.18万元，占1.59%。</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val="0"/>
        <w:spacing w:line="560" w:lineRule="exact"/>
        <w:jc w:val="both"/>
        <w:rPr>
          <w:rFonts w:ascii="仿宋_GB2312" w:hAnsi="宋体" w:eastAsia="仿宋_GB2312" w:cs="宋体"/>
          <w:sz w:val="32"/>
          <w:szCs w:val="32"/>
        </w:rPr>
      </w:pP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1.</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rPr>
        <w:t>民政管理事务</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02</w:t>
      </w:r>
      <w:r>
        <w:rPr>
          <w:rFonts w:hint="eastAsia" w:ascii="仿宋_GB2312" w:hAnsi="宋体" w:eastAsia="仿宋_GB2312" w:cs="宋体"/>
          <w:sz w:val="32"/>
          <w:szCs w:val="32"/>
          <w:lang w:val="en-US" w:eastAsia="zh-CN"/>
        </w:rPr>
        <w:t>款</w:t>
      </w:r>
      <w:r>
        <w:rPr>
          <w:rFonts w:hint="eastAsia" w:ascii="仿宋_GB2312" w:hAnsi="宋体" w:eastAsia="仿宋_GB2312" w:cs="宋体"/>
          <w:sz w:val="32"/>
          <w:szCs w:val="32"/>
          <w:lang w:eastAsia="zh-CN"/>
        </w:rPr>
        <w:t>）</w:t>
      </w:r>
      <w:r>
        <w:rPr>
          <w:rFonts w:ascii="仿宋_GB2312" w:hAnsi="宋体" w:eastAsia="仿宋_GB2312" w:cs="宋体"/>
          <w:sz w:val="32"/>
          <w:szCs w:val="32"/>
        </w:rPr>
        <w:t>行政运行</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01</w:t>
      </w:r>
      <w:r>
        <w:rPr>
          <w:rFonts w:hint="eastAsia" w:ascii="仿宋_GB2312" w:hAnsi="宋体" w:eastAsia="仿宋_GB2312" w:cs="宋体"/>
          <w:sz w:val="32"/>
          <w:szCs w:val="32"/>
          <w:lang w:val="en-US" w:eastAsia="zh-CN"/>
        </w:rPr>
        <w:t>项</w:t>
      </w:r>
      <w:r>
        <w:rPr>
          <w:rFonts w:hint="eastAsia" w:ascii="仿宋_GB2312" w:hAnsi="宋体" w:eastAsia="仿宋_GB2312" w:cs="宋体"/>
          <w:sz w:val="32"/>
          <w:szCs w:val="32"/>
          <w:lang w:eastAsia="zh-CN"/>
        </w:rPr>
        <w:t>）</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336.28万元</w:t>
      </w:r>
      <w:r>
        <w:rPr>
          <w:rFonts w:hint="eastAsia" w:ascii="仿宋_GB2312" w:hAnsi="宋体" w:eastAsia="仿宋_GB2312" w:cs="宋体"/>
          <w:sz w:val="32"/>
          <w:szCs w:val="32"/>
          <w:lang w:val="en-US" w:eastAsia="zh-CN"/>
        </w:rPr>
        <w:t xml:space="preserve"> </w:t>
      </w:r>
      <w:r>
        <w:rPr>
          <w:rFonts w:ascii="仿宋_GB2312" w:hAnsi="宋体" w:eastAsia="仿宋_GB2312" w:cs="宋体"/>
          <w:sz w:val="32"/>
          <w:szCs w:val="32"/>
        </w:rPr>
        <w:t>，</w:t>
      </w:r>
      <w:r>
        <w:rPr>
          <w:rFonts w:hint="eastAsia" w:ascii="仿宋_GB2312" w:hAnsi="宋体" w:eastAsia="仿宋_GB2312" w:cs="宋体"/>
          <w:sz w:val="32"/>
          <w:szCs w:val="32"/>
        </w:rPr>
        <w:t>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lang w:val="en-US" w:eastAsia="zh-CN"/>
        </w:rPr>
        <w:t>增加33.46</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增加11.05</w:t>
      </w:r>
      <w:r>
        <w:rPr>
          <w:rFonts w:hint="eastAsia" w:ascii="仿宋_GB2312" w:hAnsi="宋体" w:eastAsia="仿宋_GB2312" w:cs="宋体"/>
          <w:sz w:val="32"/>
          <w:szCs w:val="32"/>
        </w:rPr>
        <w:t>%，</w:t>
      </w:r>
      <w:r>
        <w:rPr>
          <w:rFonts w:hint="eastAsia" w:ascii="仿宋_GB2312" w:hAnsi="宋体" w:eastAsia="仿宋_GB2312" w:cs="宋体"/>
          <w:sz w:val="32"/>
          <w:szCs w:val="32"/>
          <w:shd w:val="clear" w:color="auto" w:fill="auto"/>
        </w:rPr>
        <w:t>主要原因是：</w:t>
      </w:r>
      <w:r>
        <w:rPr>
          <w:rFonts w:hint="eastAsia" w:ascii="仿宋_GB2312" w:hAnsi="宋体" w:eastAsia="仿宋_GB2312" w:cs="宋体"/>
          <w:sz w:val="32"/>
          <w:szCs w:val="32"/>
          <w:shd w:val="clear" w:color="auto" w:fill="auto"/>
          <w:lang w:val="en-US" w:eastAsia="zh-CN"/>
        </w:rPr>
        <w:t>本年新招录3人，地方配套困难群众救助资金预算较上年增加</w:t>
      </w:r>
      <w:r>
        <w:rPr>
          <w:rFonts w:hint="eastAsia" w:ascii="仿宋_GB2312" w:hAnsi="宋体" w:eastAsia="仿宋_GB2312" w:cs="宋体"/>
          <w:sz w:val="32"/>
          <w:szCs w:val="32"/>
          <w:shd w:val="clear" w:color="auto" w:fill="auto"/>
        </w:rPr>
        <w:t>。</w:t>
      </w:r>
      <w:r>
        <w:rPr>
          <w:rFonts w:hint="eastAsia" w:ascii="仿宋_GB2312" w:hAnsi="宋体" w:eastAsia="仿宋_GB2312" w:cs="宋体"/>
          <w:sz w:val="32"/>
          <w:szCs w:val="32"/>
        </w:rPr>
        <w:t xml:space="preserve">    </w:t>
      </w:r>
    </w:p>
    <w:p>
      <w:pPr>
        <w:spacing w:line="580" w:lineRule="exact"/>
        <w:ind w:firstLine="320" w:firstLineChars="100"/>
        <w:rPr>
          <w:rFonts w:hint="eastAsia" w:ascii="仿宋_GB2312" w:hAnsi="宋体" w:eastAsia="仿宋_GB2312" w:cs="宋体"/>
          <w:sz w:val="32"/>
          <w:szCs w:val="32"/>
        </w:rPr>
      </w:pPr>
      <w:r>
        <w:rPr>
          <w:rFonts w:hint="eastAsia" w:ascii="仿宋_GB2312" w:hAnsi="宋体" w:eastAsia="仿宋_GB2312" w:cs="宋体"/>
          <w:sz w:val="32"/>
          <w:szCs w:val="32"/>
        </w:rPr>
        <w:t xml:space="preserve">  2.</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sz w:val="32"/>
          <w:szCs w:val="32"/>
        </w:rPr>
        <w:t>行政事业单位支出基本养老保险缴费支出</w:t>
      </w:r>
      <w:r>
        <w:rPr>
          <w:rFonts w:hint="eastAsia" w:ascii="仿宋_GB2312" w:eastAsia="仿宋_GB2312"/>
          <w:sz w:val="32"/>
          <w:szCs w:val="32"/>
          <w:lang w:eastAsia="zh-CN"/>
        </w:rPr>
        <w:t>（</w:t>
      </w:r>
      <w:r>
        <w:rPr>
          <w:rFonts w:hint="eastAsia" w:ascii="仿宋_GB2312" w:eastAsia="仿宋_GB2312"/>
          <w:sz w:val="32"/>
          <w:szCs w:val="32"/>
        </w:rPr>
        <w:t>05</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rPr>
        <w:t>机关事业单位支出基本养老保险缴费支出</w:t>
      </w:r>
      <w:r>
        <w:rPr>
          <w:rFonts w:hint="eastAsia" w:ascii="仿宋_GB2312" w:eastAsia="仿宋_GB2312"/>
          <w:sz w:val="32"/>
          <w:szCs w:val="32"/>
          <w:lang w:eastAsia="zh-CN"/>
        </w:rPr>
        <w:t>（</w:t>
      </w:r>
      <w:r>
        <w:rPr>
          <w:rFonts w:hint="eastAsia" w:ascii="仿宋_GB2312" w:eastAsia="仿宋_GB2312"/>
          <w:sz w:val="32"/>
          <w:szCs w:val="32"/>
        </w:rPr>
        <w:t>05</w:t>
      </w:r>
      <w:r>
        <w:rPr>
          <w:rFonts w:hint="eastAsia" w:ascii="仿宋_GB2312" w:eastAsia="仿宋_GB2312"/>
          <w:sz w:val="32"/>
          <w:szCs w:val="32"/>
          <w:lang w:val="en-US" w:eastAsia="zh-CN"/>
        </w:rPr>
        <w:t>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34</w:t>
      </w:r>
      <w:r>
        <w:rPr>
          <w:rFonts w:ascii="仿宋_GB2312" w:hAnsi="宋体" w:eastAsia="仿宋_GB2312" w:cs="宋体"/>
          <w:sz w:val="32"/>
          <w:szCs w:val="32"/>
        </w:rPr>
        <w:t>年预算数为</w:t>
      </w:r>
      <w:r>
        <w:rPr>
          <w:rFonts w:hint="eastAsia" w:ascii="仿宋_GB2312" w:hAnsi="宋体" w:eastAsia="仿宋_GB2312" w:cs="宋体"/>
          <w:sz w:val="32"/>
          <w:szCs w:val="32"/>
        </w:rPr>
        <w:t>38.72万元，比上年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lang w:val="en-US" w:eastAsia="zh-CN"/>
        </w:rPr>
        <w:t>增加9.39</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增加32.02</w:t>
      </w:r>
      <w:r>
        <w:rPr>
          <w:rFonts w:hint="eastAsia" w:ascii="仿宋_GB2312" w:hAnsi="宋体" w:eastAsia="仿宋_GB2312" w:cs="宋体"/>
          <w:sz w:val="32"/>
          <w:szCs w:val="32"/>
        </w:rPr>
        <w:t>%，主要原因是</w:t>
      </w:r>
      <w:r>
        <w:rPr>
          <w:rFonts w:hint="eastAsia" w:ascii="仿宋_GB2312" w:hAnsi="宋体" w:eastAsia="仿宋_GB2312" w:cs="宋体"/>
          <w:color w:val="auto"/>
          <w:kern w:val="0"/>
          <w:sz w:val="32"/>
          <w:szCs w:val="32"/>
          <w:highlight w:val="none"/>
          <w:shd w:val="clear" w:color="auto" w:fill="auto"/>
          <w:lang w:val="en-US" w:eastAsia="zh-CN"/>
        </w:rPr>
        <w:t>今年新招录3人，</w:t>
      </w:r>
      <w:r>
        <w:rPr>
          <w:rFonts w:hint="eastAsia" w:ascii="仿宋_GB2312" w:hAnsi="宋体" w:eastAsia="仿宋_GB2312" w:cs="宋体"/>
          <w:sz w:val="32"/>
          <w:szCs w:val="32"/>
          <w:lang w:val="en-US" w:eastAsia="zh-CN"/>
        </w:rPr>
        <w:t>养老基数调整，增加基础性奖励金及正常调资</w:t>
      </w:r>
      <w:r>
        <w:rPr>
          <w:rFonts w:hint="eastAsia" w:ascii="仿宋_GB2312" w:hAnsi="宋体" w:eastAsia="仿宋_GB2312" w:cs="宋体"/>
          <w:sz w:val="32"/>
          <w:szCs w:val="32"/>
        </w:rPr>
        <w:t>。</w:t>
      </w:r>
    </w:p>
    <w:p>
      <w:pPr>
        <w:spacing w:line="580" w:lineRule="exact"/>
        <w:ind w:firstLine="640" w:firstLineChars="200"/>
      </w:pPr>
      <w:r>
        <w:rPr>
          <w:rFonts w:hint="eastAsia" w:ascii="仿宋_GB2312" w:hAnsi="宋体" w:eastAsia="仿宋_GB2312" w:cs="宋体"/>
          <w:sz w:val="32"/>
          <w:szCs w:val="32"/>
        </w:rPr>
        <w:t>3.</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ascii="仿宋_GB2312" w:eastAsia="仿宋_GB2312"/>
          <w:sz w:val="32"/>
          <w:szCs w:val="32"/>
        </w:rPr>
        <w:t>社会福利</w:t>
      </w:r>
      <w:r>
        <w:rPr>
          <w:rFonts w:hint="eastAsia" w:ascii="仿宋_GB2312" w:eastAsia="仿宋_GB2312"/>
          <w:sz w:val="32"/>
          <w:szCs w:val="32"/>
          <w:lang w:eastAsia="zh-CN"/>
        </w:rPr>
        <w:t>（</w:t>
      </w:r>
      <w:r>
        <w:rPr>
          <w:rFonts w:hint="eastAsia" w:ascii="仿宋_GB2312" w:eastAsia="仿宋_GB2312"/>
          <w:sz w:val="32"/>
          <w:szCs w:val="32"/>
        </w:rPr>
        <w:t>10</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lang w:val="en-US" w:eastAsia="zh-CN"/>
        </w:rPr>
        <w:t>儿童</w:t>
      </w:r>
      <w:r>
        <w:rPr>
          <w:rFonts w:hint="eastAsia" w:ascii="仿宋_GB2312" w:eastAsia="仿宋_GB2312"/>
          <w:sz w:val="32"/>
          <w:szCs w:val="32"/>
        </w:rPr>
        <w:t>福利</w:t>
      </w:r>
      <w:r>
        <w:rPr>
          <w:rFonts w:hint="eastAsia" w:ascii="仿宋_GB2312" w:eastAsia="仿宋_GB2312"/>
          <w:sz w:val="32"/>
          <w:szCs w:val="32"/>
          <w:lang w:eastAsia="zh-CN"/>
        </w:rPr>
        <w:t>（</w:t>
      </w:r>
      <w:r>
        <w:rPr>
          <w:rFonts w:hint="eastAsia" w:ascii="仿宋_GB2312" w:eastAsia="仿宋_GB2312"/>
          <w:sz w:val="32"/>
          <w:szCs w:val="32"/>
        </w:rPr>
        <w:t>01</w:t>
      </w:r>
      <w:r>
        <w:rPr>
          <w:rFonts w:hint="eastAsia" w:ascii="仿宋_GB2312" w:eastAsia="仿宋_GB2312"/>
          <w:sz w:val="32"/>
          <w:szCs w:val="32"/>
          <w:lang w:val="en-US" w:eastAsia="zh-CN"/>
        </w:rPr>
        <w:t>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27.44万元，比上年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rPr>
        <w:t>增加</w:t>
      </w:r>
      <w:r>
        <w:rPr>
          <w:rFonts w:hint="eastAsia" w:ascii="仿宋_GB2312" w:hAnsi="宋体" w:eastAsia="仿宋_GB2312" w:cs="宋体"/>
          <w:sz w:val="32"/>
          <w:szCs w:val="32"/>
          <w:lang w:val="en-US" w:eastAsia="zh-CN"/>
        </w:rPr>
        <w:t>1.42</w:t>
      </w:r>
      <w:r>
        <w:rPr>
          <w:rFonts w:hint="eastAsia" w:ascii="仿宋_GB2312" w:hAnsi="宋体" w:eastAsia="仿宋_GB2312" w:cs="宋体"/>
          <w:sz w:val="32"/>
          <w:szCs w:val="32"/>
        </w:rPr>
        <w:t>万元，增加</w:t>
      </w:r>
      <w:r>
        <w:rPr>
          <w:rFonts w:hint="eastAsia" w:ascii="仿宋_GB2312" w:hAnsi="宋体" w:eastAsia="仿宋_GB2312" w:cs="宋体"/>
          <w:sz w:val="32"/>
          <w:szCs w:val="32"/>
          <w:lang w:val="en-US" w:eastAsia="zh-CN"/>
        </w:rPr>
        <w:t>5.46</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2024年增加了本级预算</w:t>
      </w:r>
      <w:r>
        <w:rPr>
          <w:rFonts w:hint="eastAsia" w:ascii="仿宋_GB2312" w:hAnsi="宋体" w:eastAsia="仿宋_GB2312" w:cs="宋体"/>
          <w:sz w:val="32"/>
          <w:szCs w:val="32"/>
        </w:rPr>
        <w:t>。</w:t>
      </w:r>
    </w:p>
    <w:p>
      <w:pPr>
        <w:spacing w:line="580" w:lineRule="exact"/>
        <w:ind w:firstLine="640" w:firstLineChars="200"/>
        <w:rPr>
          <w:rFonts w:ascii="仿宋_GB2312" w:eastAsia="仿宋_GB2312"/>
          <w:sz w:val="32"/>
          <w:szCs w:val="32"/>
          <w:shd w:val="clear" w:color="FFFFFF" w:fill="D9D9D9"/>
        </w:rPr>
      </w:pP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ascii="仿宋_GB2312" w:eastAsia="仿宋_GB2312"/>
          <w:sz w:val="32"/>
          <w:szCs w:val="32"/>
        </w:rPr>
        <w:t>社会福利</w:t>
      </w:r>
      <w:r>
        <w:rPr>
          <w:rFonts w:hint="eastAsia" w:ascii="仿宋_GB2312" w:eastAsia="仿宋_GB2312"/>
          <w:sz w:val="32"/>
          <w:szCs w:val="32"/>
          <w:lang w:eastAsia="zh-CN"/>
        </w:rPr>
        <w:t>（</w:t>
      </w:r>
      <w:r>
        <w:rPr>
          <w:rFonts w:hint="eastAsia" w:ascii="仿宋_GB2312" w:eastAsia="仿宋_GB2312"/>
          <w:sz w:val="32"/>
          <w:szCs w:val="32"/>
        </w:rPr>
        <w:t>10</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rPr>
        <w:t>老年福利</w:t>
      </w:r>
      <w:r>
        <w:rPr>
          <w:rFonts w:hint="eastAsia" w:ascii="仿宋_GB2312" w:eastAsia="仿宋_GB2312"/>
          <w:sz w:val="32"/>
          <w:szCs w:val="32"/>
          <w:lang w:eastAsia="zh-CN"/>
        </w:rPr>
        <w:t>（</w:t>
      </w:r>
      <w:r>
        <w:rPr>
          <w:rFonts w:hint="eastAsia" w:ascii="仿宋_GB2312" w:eastAsia="仿宋_GB2312"/>
          <w:sz w:val="32"/>
          <w:szCs w:val="32"/>
        </w:rPr>
        <w:t>0</w:t>
      </w:r>
      <w:r>
        <w:rPr>
          <w:rFonts w:hint="eastAsia" w:ascii="仿宋_GB2312" w:eastAsia="仿宋_GB2312"/>
          <w:sz w:val="32"/>
          <w:szCs w:val="32"/>
          <w:lang w:val="en-US" w:eastAsia="zh-CN"/>
        </w:rPr>
        <w:t>2项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119.16万元，比上年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lang w:val="en-US" w:eastAsia="zh-CN"/>
        </w:rPr>
        <w:t>减少207.18</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减少63.49</w:t>
      </w:r>
      <w:r>
        <w:rPr>
          <w:rFonts w:hint="eastAsia" w:ascii="仿宋_GB2312" w:hAnsi="宋体" w:eastAsia="仿宋_GB2312" w:cs="宋体"/>
          <w:sz w:val="32"/>
          <w:szCs w:val="32"/>
        </w:rPr>
        <w:t>%，</w:t>
      </w:r>
      <w:r>
        <w:rPr>
          <w:rFonts w:hint="eastAsia" w:ascii="仿宋_GB2312" w:hAnsi="宋体" w:eastAsia="仿宋_GB2312" w:cs="宋体"/>
          <w:sz w:val="32"/>
          <w:szCs w:val="32"/>
          <w:shd w:val="clear" w:color="auto" w:fill="auto"/>
        </w:rPr>
        <w:t>主要原因是</w:t>
      </w:r>
      <w:r>
        <w:rPr>
          <w:rFonts w:hint="eastAsia" w:ascii="仿宋_GB2312" w:hAnsi="宋体" w:eastAsia="仿宋_GB2312" w:cs="宋体"/>
          <w:sz w:val="32"/>
          <w:szCs w:val="32"/>
          <w:shd w:val="clear" w:color="auto" w:fill="auto"/>
          <w:lang w:val="en-US" w:eastAsia="zh-CN"/>
        </w:rPr>
        <w:t>上年高龄津贴预算标准核算有偏差，故调整今年预算</w:t>
      </w:r>
      <w:r>
        <w:rPr>
          <w:rFonts w:hint="eastAsia" w:ascii="仿宋_GB2312" w:hAnsi="宋体" w:eastAsia="仿宋_GB2312" w:cs="宋体"/>
          <w:sz w:val="32"/>
          <w:szCs w:val="32"/>
          <w:shd w:val="clear" w:color="auto" w:fill="auto"/>
        </w:rPr>
        <w:t>。</w:t>
      </w:r>
    </w:p>
    <w:p>
      <w:pPr>
        <w:spacing w:line="580" w:lineRule="exact"/>
        <w:ind w:firstLine="640" w:firstLineChars="200"/>
        <w:rPr>
          <w:rFonts w:ascii="仿宋_GB2312" w:hAnsi="宋体" w:eastAsia="仿宋_GB2312" w:cs="宋体"/>
          <w:sz w:val="32"/>
          <w:szCs w:val="32"/>
          <w:shd w:val="clear" w:color="FFFFFF" w:fill="D9D9D9"/>
        </w:rPr>
      </w:pP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sz w:val="32"/>
          <w:szCs w:val="32"/>
        </w:rPr>
        <w:t>残疾人事业</w:t>
      </w:r>
      <w:r>
        <w:rPr>
          <w:rFonts w:hint="eastAsia" w:ascii="仿宋_GB2312" w:eastAsia="仿宋_GB2312"/>
          <w:sz w:val="32"/>
          <w:szCs w:val="32"/>
          <w:lang w:eastAsia="zh-CN"/>
        </w:rPr>
        <w:t>（</w:t>
      </w:r>
      <w:r>
        <w:rPr>
          <w:rFonts w:hint="eastAsia" w:ascii="仿宋_GB2312" w:eastAsia="仿宋_GB2312"/>
          <w:sz w:val="32"/>
          <w:szCs w:val="32"/>
        </w:rPr>
        <w:t>11</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rPr>
        <w:t>残疾人生活护理补助</w:t>
      </w:r>
      <w:r>
        <w:rPr>
          <w:rFonts w:hint="eastAsia" w:ascii="仿宋_GB2312" w:eastAsia="仿宋_GB2312"/>
          <w:sz w:val="32"/>
          <w:szCs w:val="32"/>
          <w:lang w:eastAsia="zh-CN"/>
        </w:rPr>
        <w:t>（</w:t>
      </w:r>
      <w:r>
        <w:rPr>
          <w:rFonts w:hint="eastAsia" w:ascii="仿宋_GB2312" w:eastAsia="仿宋_GB2312"/>
          <w:sz w:val="32"/>
          <w:szCs w:val="32"/>
        </w:rPr>
        <w:t>07</w:t>
      </w:r>
      <w:r>
        <w:rPr>
          <w:rFonts w:hint="eastAsia" w:ascii="仿宋_GB2312" w:eastAsia="仿宋_GB2312"/>
          <w:sz w:val="32"/>
          <w:szCs w:val="32"/>
          <w:lang w:val="en-US" w:eastAsia="zh-CN"/>
        </w:rPr>
        <w:t>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211.20万元，比上年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rPr>
        <w:t>增加</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万元，增加</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p>
    <w:p>
      <w:pPr>
        <w:spacing w:line="580" w:lineRule="exact"/>
        <w:ind w:firstLine="640" w:firstLineChars="200"/>
        <w:rPr>
          <w:rFonts w:hint="eastAsia" w:ascii="仿宋_GB2312" w:hAnsi="宋体" w:eastAsia="仿宋_GB2312" w:cs="宋体"/>
          <w:color w:val="000000"/>
          <w:sz w:val="32"/>
          <w:szCs w:val="32"/>
          <w:shd w:val="clear" w:color="FFFFFF" w:fill="D9D9D9"/>
        </w:rPr>
      </w:pPr>
      <w:r>
        <w:rPr>
          <w:rFonts w:hint="eastAsia" w:ascii="仿宋_GB2312" w:hAnsi="宋体" w:eastAsia="仿宋_GB2312" w:cs="宋体"/>
          <w:color w:val="000000"/>
          <w:sz w:val="32"/>
          <w:szCs w:val="32"/>
          <w:lang w:val="en-US" w:eastAsia="zh-CN"/>
        </w:rPr>
        <w:t>6</w:t>
      </w:r>
      <w:r>
        <w:rPr>
          <w:rFonts w:hint="eastAsia" w:ascii="仿宋_GB2312" w:hAnsi="宋体" w:eastAsia="仿宋_GB2312" w:cs="宋体"/>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color w:val="000000"/>
          <w:sz w:val="32"/>
          <w:szCs w:val="32"/>
        </w:rPr>
        <w:t>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19</w:t>
      </w:r>
      <w:r>
        <w:rPr>
          <w:rFonts w:hint="eastAsia" w:ascii="仿宋_GB2312" w:eastAsia="仿宋_GB2312"/>
          <w:color w:val="000000"/>
          <w:sz w:val="32"/>
          <w:szCs w:val="32"/>
          <w:lang w:val="en-US" w:eastAsia="zh-CN"/>
        </w:rPr>
        <w:t>款</w:t>
      </w:r>
      <w:r>
        <w:rPr>
          <w:rFonts w:hint="eastAsia" w:ascii="仿宋_GB2312" w:eastAsia="仿宋_GB2312"/>
          <w:color w:val="000000"/>
          <w:sz w:val="32"/>
          <w:szCs w:val="32"/>
          <w:lang w:eastAsia="zh-CN"/>
        </w:rPr>
        <w:t>）</w:t>
      </w:r>
      <w:r>
        <w:rPr>
          <w:rFonts w:hint="eastAsia" w:ascii="仿宋_GB2312" w:eastAsia="仿宋_GB2312"/>
          <w:color w:val="000000"/>
          <w:sz w:val="32"/>
          <w:szCs w:val="32"/>
        </w:rPr>
        <w:t>城市最低生活保障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01</w:t>
      </w:r>
      <w:r>
        <w:rPr>
          <w:rFonts w:hint="eastAsia" w:ascii="仿宋_GB2312" w:eastAsia="仿宋_GB2312"/>
          <w:color w:val="000000"/>
          <w:sz w:val="32"/>
          <w:szCs w:val="32"/>
          <w:lang w:val="en-US" w:eastAsia="zh-CN"/>
        </w:rPr>
        <w:t>项</w:t>
      </w:r>
      <w:r>
        <w:rPr>
          <w:rFonts w:hint="eastAsia" w:ascii="仿宋_GB2312" w:eastAsia="仿宋_GB2312"/>
          <w:color w:val="000000"/>
          <w:sz w:val="32"/>
          <w:szCs w:val="32"/>
          <w:lang w:eastAsia="zh-CN"/>
        </w:rPr>
        <w:t>）</w:t>
      </w:r>
      <w:r>
        <w:rPr>
          <w:rFonts w:hint="eastAsia" w:ascii="仿宋_GB2312" w:eastAsia="仿宋_GB2312"/>
          <w:color w:val="000000"/>
          <w:sz w:val="32"/>
          <w:szCs w:val="32"/>
        </w:rPr>
        <w:t>：</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175.72万元，比上年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减少180.08</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减少50.61</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主要原因是</w:t>
      </w:r>
      <w:r>
        <w:rPr>
          <w:rFonts w:hint="eastAsia" w:ascii="仿宋_GB2312" w:hAnsi="宋体" w:eastAsia="仿宋_GB2312" w:cs="宋体"/>
          <w:color w:val="000000"/>
          <w:sz w:val="32"/>
          <w:szCs w:val="32"/>
          <w:shd w:val="clear" w:color="auto" w:fill="auto"/>
          <w:lang w:val="en-US" w:eastAsia="zh-CN"/>
        </w:rPr>
        <w:t>本年城市</w:t>
      </w:r>
      <w:r>
        <w:rPr>
          <w:rFonts w:hint="eastAsia" w:ascii="仿宋_GB2312" w:hAnsi="宋体" w:eastAsia="仿宋_GB2312" w:cs="宋体"/>
          <w:color w:val="000000"/>
          <w:sz w:val="32"/>
          <w:szCs w:val="32"/>
          <w:shd w:val="clear" w:color="auto" w:fill="auto"/>
        </w:rPr>
        <w:t>最低生活保障</w:t>
      </w:r>
      <w:r>
        <w:rPr>
          <w:rFonts w:hint="eastAsia" w:ascii="仿宋_GB2312" w:hAnsi="宋体" w:eastAsia="仿宋_GB2312" w:cs="宋体"/>
          <w:color w:val="000000"/>
          <w:sz w:val="32"/>
          <w:szCs w:val="32"/>
          <w:shd w:val="clear" w:color="auto" w:fill="auto"/>
          <w:lang w:val="en-US" w:eastAsia="zh-CN"/>
        </w:rPr>
        <w:t>预算</w:t>
      </w:r>
      <w:r>
        <w:rPr>
          <w:rFonts w:hint="eastAsia" w:ascii="仿宋_GB2312" w:hAnsi="宋体" w:eastAsia="仿宋_GB2312" w:cs="宋体"/>
          <w:sz w:val="32"/>
          <w:szCs w:val="32"/>
          <w:shd w:val="clear" w:color="auto" w:fill="auto"/>
          <w:lang w:val="en-US" w:eastAsia="zh-CN"/>
        </w:rPr>
        <w:t>上级财政拨款预算减少</w:t>
      </w:r>
      <w:r>
        <w:rPr>
          <w:rFonts w:hint="eastAsia" w:ascii="仿宋_GB2312" w:hAnsi="宋体" w:eastAsia="仿宋_GB2312" w:cs="宋体"/>
          <w:color w:val="000000"/>
          <w:sz w:val="32"/>
          <w:szCs w:val="32"/>
          <w:shd w:val="clear" w:color="auto" w:fill="auto"/>
        </w:rPr>
        <w:t>。</w:t>
      </w:r>
    </w:p>
    <w:p>
      <w:pPr>
        <w:spacing w:line="580" w:lineRule="exact"/>
        <w:ind w:firstLine="640" w:firstLineChars="200"/>
        <w:rPr>
          <w:rFonts w:hint="eastAsia" w:ascii="仿宋_GB2312" w:hAnsi="宋体" w:eastAsia="仿宋_GB2312" w:cs="宋体"/>
          <w:color w:val="000000"/>
          <w:sz w:val="32"/>
          <w:szCs w:val="32"/>
          <w:shd w:val="clear" w:color="FFFFFF" w:fill="D9D9D9"/>
        </w:rPr>
      </w:pPr>
      <w:r>
        <w:rPr>
          <w:rFonts w:hint="eastAsia" w:ascii="仿宋_GB2312" w:hAnsi="宋体" w:eastAsia="仿宋_GB2312" w:cs="宋体"/>
          <w:color w:val="000000"/>
          <w:sz w:val="32"/>
          <w:szCs w:val="32"/>
          <w:lang w:val="en-US" w:eastAsia="zh-CN"/>
        </w:rPr>
        <w:t>7</w:t>
      </w:r>
      <w:r>
        <w:rPr>
          <w:rFonts w:hint="eastAsia" w:ascii="仿宋_GB2312" w:hAnsi="宋体" w:eastAsia="仿宋_GB2312" w:cs="宋体"/>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color w:val="000000"/>
          <w:sz w:val="32"/>
          <w:szCs w:val="32"/>
        </w:rPr>
        <w:t>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19</w:t>
      </w:r>
      <w:r>
        <w:rPr>
          <w:rFonts w:hint="eastAsia" w:ascii="仿宋_GB2312" w:eastAsia="仿宋_GB2312"/>
          <w:color w:val="000000"/>
          <w:sz w:val="32"/>
          <w:szCs w:val="32"/>
          <w:lang w:val="en-US" w:eastAsia="zh-CN"/>
        </w:rPr>
        <w:t>款</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农村</w:t>
      </w:r>
      <w:r>
        <w:rPr>
          <w:rFonts w:hint="eastAsia" w:ascii="仿宋_GB2312" w:eastAsia="仿宋_GB2312"/>
          <w:color w:val="000000"/>
          <w:sz w:val="32"/>
          <w:szCs w:val="32"/>
        </w:rPr>
        <w:t>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0</w:t>
      </w:r>
      <w:r>
        <w:rPr>
          <w:rFonts w:hint="eastAsia" w:ascii="仿宋_GB2312" w:eastAsia="仿宋_GB2312"/>
          <w:color w:val="000000"/>
          <w:sz w:val="32"/>
          <w:szCs w:val="32"/>
          <w:lang w:val="en-US" w:eastAsia="zh-CN"/>
        </w:rPr>
        <w:t>2项</w:t>
      </w:r>
      <w:r>
        <w:rPr>
          <w:rFonts w:hint="eastAsia" w:ascii="仿宋_GB2312" w:eastAsia="仿宋_GB2312"/>
          <w:color w:val="000000"/>
          <w:sz w:val="32"/>
          <w:szCs w:val="32"/>
          <w:lang w:eastAsia="zh-CN"/>
        </w:rPr>
        <w:t>）</w:t>
      </w:r>
      <w:r>
        <w:rPr>
          <w:rFonts w:hint="eastAsia" w:ascii="仿宋_GB2312" w:eastAsia="仿宋_GB2312"/>
          <w:color w:val="000000"/>
          <w:sz w:val="32"/>
          <w:szCs w:val="32"/>
        </w:rPr>
        <w:t>：</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580.70万元，比上年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减少498.05</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减少46.17</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主要原因是</w:t>
      </w:r>
      <w:r>
        <w:rPr>
          <w:rFonts w:hint="eastAsia" w:ascii="仿宋_GB2312" w:hAnsi="宋体" w:eastAsia="仿宋_GB2312" w:cs="宋体"/>
          <w:color w:val="000000"/>
          <w:sz w:val="32"/>
          <w:szCs w:val="32"/>
          <w:shd w:val="clear" w:color="auto" w:fill="auto"/>
          <w:lang w:val="en-US" w:eastAsia="zh-CN"/>
        </w:rPr>
        <w:t>2024</w:t>
      </w:r>
      <w:r>
        <w:rPr>
          <w:rFonts w:hint="eastAsia" w:ascii="仿宋_GB2312" w:hAnsi="宋体" w:eastAsia="仿宋_GB2312" w:cs="宋体"/>
          <w:sz w:val="32"/>
          <w:szCs w:val="32"/>
          <w:shd w:val="clear" w:color="auto" w:fill="auto"/>
          <w:lang w:val="en-US" w:eastAsia="zh-CN"/>
        </w:rPr>
        <w:t>农村</w:t>
      </w:r>
      <w:r>
        <w:rPr>
          <w:rFonts w:hint="eastAsia" w:ascii="仿宋_GB2312" w:hAnsi="宋体" w:eastAsia="仿宋_GB2312" w:cs="宋体"/>
          <w:color w:val="000000"/>
          <w:sz w:val="32"/>
          <w:szCs w:val="32"/>
          <w:shd w:val="clear" w:color="auto" w:fill="auto"/>
        </w:rPr>
        <w:t>最低生活保障</w:t>
      </w:r>
      <w:r>
        <w:rPr>
          <w:rFonts w:hint="eastAsia" w:ascii="仿宋_GB2312" w:hAnsi="宋体" w:eastAsia="仿宋_GB2312" w:cs="宋体"/>
          <w:color w:val="000000"/>
          <w:sz w:val="32"/>
          <w:szCs w:val="32"/>
          <w:shd w:val="clear" w:color="auto" w:fill="auto"/>
          <w:lang w:val="en-US" w:eastAsia="zh-CN"/>
        </w:rPr>
        <w:t>预算</w:t>
      </w:r>
      <w:r>
        <w:rPr>
          <w:rFonts w:hint="eastAsia" w:ascii="仿宋_GB2312" w:hAnsi="宋体" w:eastAsia="仿宋_GB2312" w:cs="宋体"/>
          <w:sz w:val="32"/>
          <w:szCs w:val="32"/>
          <w:shd w:val="clear" w:color="auto" w:fill="auto"/>
          <w:lang w:val="en-US" w:eastAsia="zh-CN"/>
        </w:rPr>
        <w:t>上级财政拨款预算减少</w:t>
      </w:r>
      <w:r>
        <w:rPr>
          <w:rFonts w:hint="eastAsia" w:ascii="仿宋_GB2312" w:hAnsi="宋体" w:eastAsia="仿宋_GB2312" w:cs="宋体"/>
          <w:color w:val="000000"/>
          <w:sz w:val="32"/>
          <w:szCs w:val="32"/>
          <w:shd w:val="clear" w:color="auto" w:fill="auto"/>
        </w:rPr>
        <w:t>。</w:t>
      </w:r>
    </w:p>
    <w:p>
      <w:pPr>
        <w:spacing w:line="560" w:lineRule="exact"/>
        <w:ind w:firstLine="640" w:firstLineChars="200"/>
        <w:rPr>
          <w:rFonts w:hint="eastAsia"/>
        </w:rPr>
      </w:pP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临时救助（20款）临时救助支出（01项）：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111.03</w:t>
      </w:r>
      <w:r>
        <w:rPr>
          <w:rFonts w:hint="eastAsia" w:ascii="仿宋_GB2312" w:hAnsi="宋体" w:eastAsia="仿宋_GB2312" w:cs="宋体"/>
          <w:sz w:val="32"/>
          <w:szCs w:val="32"/>
          <w:lang w:val="en-US" w:eastAsia="zh-CN"/>
        </w:rPr>
        <w:t>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增加44.94万元，增加68</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主要原因是2024年临时救助支出增加上级财政拨款预算</w:t>
      </w:r>
      <w:r>
        <w:rPr>
          <w:rFonts w:hint="eastAsia" w:ascii="仿宋_GB2312" w:hAnsi="宋体" w:eastAsia="仿宋_GB2312" w:cs="宋体"/>
          <w:sz w:val="32"/>
          <w:szCs w:val="32"/>
          <w:shd w:val="clear" w:color="auto" w:fill="auto"/>
          <w:lang w:eastAsia="zh-CN"/>
        </w:rPr>
        <w:t>。</w:t>
      </w:r>
    </w:p>
    <w:p>
      <w:pPr>
        <w:spacing w:line="560" w:lineRule="exact"/>
        <w:ind w:firstLine="640" w:firstLineChars="200"/>
        <w:rPr>
          <w:rFonts w:hint="eastAsia" w:ascii="仿宋_GB2312" w:hAnsi="宋体" w:eastAsia="仿宋_GB2312" w:cs="宋体"/>
          <w:sz w:val="32"/>
          <w:szCs w:val="32"/>
          <w:shd w:val="clear" w:color="FFFFFF" w:fill="D9D9D9"/>
          <w:lang w:eastAsia="zh-CN"/>
        </w:rPr>
      </w:pP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临时救助（20款）流浪乞讨人员救助支出（02项）：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2.59</w:t>
      </w:r>
      <w:r>
        <w:rPr>
          <w:rFonts w:hint="eastAsia" w:ascii="仿宋_GB2312" w:hAnsi="宋体" w:eastAsia="仿宋_GB2312" w:cs="宋体"/>
          <w:sz w:val="32"/>
          <w:szCs w:val="32"/>
          <w:lang w:val="en-US" w:eastAsia="zh-CN"/>
        </w:rPr>
        <w:t>万元，增加0.83万元，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增加32.05</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主要原因是2024年流浪乞讨人员救助支出增加上级财政拨款预算</w:t>
      </w:r>
      <w:r>
        <w:rPr>
          <w:rFonts w:hint="eastAsia" w:ascii="仿宋_GB2312" w:hAnsi="宋体" w:eastAsia="仿宋_GB2312" w:cs="宋体"/>
          <w:sz w:val="32"/>
          <w:szCs w:val="32"/>
          <w:shd w:val="clear" w:color="auto" w:fill="auto"/>
          <w:lang w:eastAsia="zh-CN"/>
        </w:rPr>
        <w:t>。</w:t>
      </w:r>
    </w:p>
    <w:p>
      <w:pPr>
        <w:spacing w:line="560" w:lineRule="exact"/>
        <w:ind w:firstLine="640" w:firstLineChars="200"/>
        <w:rPr>
          <w:rFonts w:hint="eastAsia"/>
          <w:shd w:val="clear" w:color="FFFFFF" w:fill="D9D9D9"/>
        </w:rPr>
      </w:pP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特困人员救助供养支出（21款）城市特困人员救助供养支出（01项）：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sz w:val="32"/>
          <w:szCs w:val="32"/>
          <w:lang w:val="en-US" w:eastAsia="zh-CN"/>
        </w:rPr>
        <w:t>40.27万元，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增加40.27万元，增加100</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主要原因是上年城市特困与农村特困合并预算，今年分开做预算</w:t>
      </w:r>
      <w:r>
        <w:rPr>
          <w:rFonts w:hint="eastAsia" w:ascii="仿宋_GB2312" w:hAnsi="宋体" w:eastAsia="仿宋_GB2312" w:cs="宋体"/>
          <w:sz w:val="32"/>
          <w:szCs w:val="32"/>
          <w:shd w:val="clear" w:color="auto" w:fill="auto"/>
          <w:lang w:eastAsia="zh-CN"/>
        </w:rPr>
        <w:t>。</w:t>
      </w:r>
    </w:p>
    <w:p>
      <w:pPr>
        <w:spacing w:line="560" w:lineRule="exact"/>
        <w:ind w:firstLine="640" w:firstLineChars="200"/>
        <w:rPr>
          <w:rFonts w:hint="eastAsia" w:ascii="仿宋_GB2312" w:hAnsi="宋体" w:eastAsia="仿宋_GB2312" w:cs="宋体"/>
          <w:color w:val="000000"/>
          <w:sz w:val="32"/>
          <w:szCs w:val="32"/>
          <w:lang w:val="en-US" w:eastAsia="zh-CN"/>
        </w:rPr>
      </w:pP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特困人员救助供养支出（21款）农村特困人员救助供养支出（02项）：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295.73</w:t>
      </w:r>
      <w:r>
        <w:rPr>
          <w:rFonts w:hint="eastAsia" w:ascii="仿宋_GB2312" w:hAnsi="宋体" w:eastAsia="仿宋_GB2312" w:cs="宋体"/>
          <w:sz w:val="32"/>
          <w:szCs w:val="32"/>
          <w:lang w:val="en-US" w:eastAsia="zh-CN"/>
        </w:rPr>
        <w:t>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增加181.3万元，增加158.44</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主要原因是2024年特困人员增加，特困人员救助供养支出增加上级财政拨款预算</w:t>
      </w:r>
      <w:r>
        <w:rPr>
          <w:rFonts w:hint="eastAsia" w:ascii="仿宋_GB2312" w:hAnsi="宋体" w:eastAsia="仿宋_GB2312" w:cs="宋体"/>
          <w:sz w:val="32"/>
          <w:szCs w:val="32"/>
          <w:shd w:val="clear" w:color="auto" w:fill="auto"/>
          <w:lang w:eastAsia="zh-CN"/>
        </w:rPr>
        <w:t>。</w:t>
      </w:r>
    </w:p>
    <w:p>
      <w:pPr>
        <w:spacing w:line="580" w:lineRule="exact"/>
        <w:ind w:firstLine="640" w:firstLineChars="200"/>
        <w:rPr>
          <w:rFonts w:ascii="仿宋_GB2312" w:hAnsi="宋体" w:eastAsia="仿宋_GB2312" w:cs="宋体"/>
          <w:color w:val="000000"/>
          <w:sz w:val="32"/>
          <w:szCs w:val="32"/>
          <w:shd w:val="clear" w:color="FFFFFF" w:fill="D9D9D9"/>
        </w:rPr>
      </w:pPr>
      <w:r>
        <w:rPr>
          <w:rFonts w:hint="eastAsia" w:ascii="仿宋_GB2312" w:hAnsi="宋体" w:eastAsia="仿宋_GB2312" w:cs="宋体"/>
          <w:color w:val="000000"/>
          <w:sz w:val="32"/>
          <w:szCs w:val="32"/>
          <w:lang w:val="en-US" w:eastAsia="zh-CN"/>
        </w:rPr>
        <w:t>12</w:t>
      </w:r>
      <w:r>
        <w:rPr>
          <w:rFonts w:hint="eastAsia" w:ascii="仿宋_GB2312" w:hAnsi="宋体" w:eastAsia="仿宋_GB2312" w:cs="宋体"/>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color w:val="000000"/>
          <w:sz w:val="32"/>
          <w:szCs w:val="32"/>
          <w:lang w:val="en-US" w:eastAsia="zh-CN"/>
        </w:rPr>
        <w:t>其他社会保障和就业支出（9</w:t>
      </w:r>
      <w:r>
        <w:rPr>
          <w:rFonts w:hint="eastAsia" w:ascii="仿宋_GB2312" w:eastAsia="仿宋_GB2312"/>
          <w:color w:val="000000"/>
          <w:sz w:val="32"/>
          <w:szCs w:val="32"/>
        </w:rPr>
        <w:t>9</w:t>
      </w:r>
      <w:r>
        <w:rPr>
          <w:rFonts w:hint="eastAsia" w:ascii="仿宋_GB2312" w:eastAsia="仿宋_GB2312"/>
          <w:color w:val="000000"/>
          <w:sz w:val="32"/>
          <w:szCs w:val="32"/>
          <w:lang w:val="en-US" w:eastAsia="zh-CN"/>
        </w:rPr>
        <w:t>款）其他社会保障和就业支出（99项）</w:t>
      </w:r>
      <w:r>
        <w:rPr>
          <w:rFonts w:hint="eastAsia" w:ascii="仿宋_GB2312" w:eastAsia="仿宋_GB2312"/>
          <w:color w:val="000000"/>
          <w:sz w:val="32"/>
          <w:szCs w:val="32"/>
        </w:rPr>
        <w:t>：</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15.15万元，比上年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减少28.85</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减少65.57</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主要原因是</w:t>
      </w:r>
      <w:r>
        <w:rPr>
          <w:rFonts w:hint="eastAsia" w:ascii="仿宋_GB2312" w:hAnsi="宋体" w:eastAsia="仿宋_GB2312" w:cs="宋体"/>
          <w:color w:val="000000"/>
          <w:sz w:val="32"/>
          <w:szCs w:val="32"/>
          <w:shd w:val="clear" w:color="auto" w:fill="auto"/>
          <w:lang w:val="en-US" w:eastAsia="zh-CN"/>
        </w:rPr>
        <w:t>本年政府购买服务项目有所减少</w:t>
      </w:r>
      <w:r>
        <w:rPr>
          <w:rFonts w:hint="eastAsia" w:ascii="仿宋_GB2312" w:hAnsi="宋体" w:eastAsia="仿宋_GB2312" w:cs="宋体"/>
          <w:color w:val="000000"/>
          <w:sz w:val="32"/>
          <w:szCs w:val="32"/>
          <w:shd w:val="clear" w:color="auto" w:fill="auto"/>
        </w:rPr>
        <w:t>。</w:t>
      </w:r>
    </w:p>
    <w:p>
      <w:pPr>
        <w:spacing w:line="580" w:lineRule="exact"/>
        <w:ind w:firstLine="640" w:firstLineChars="200"/>
        <w:rPr>
          <w:rFonts w:hint="eastAsia"/>
          <w:shd w:val="clear" w:color="FFFFFF" w:fill="D9D9D9"/>
        </w:rPr>
      </w:pPr>
      <w:r>
        <w:rPr>
          <w:rFonts w:hint="eastAsia" w:ascii="仿宋_GB2312" w:hAnsi="宋体" w:eastAsia="仿宋_GB2312" w:cs="宋体"/>
          <w:color w:val="000000"/>
          <w:sz w:val="32"/>
          <w:szCs w:val="32"/>
          <w:lang w:val="en-US" w:eastAsia="zh-CN"/>
        </w:rPr>
        <w:t>13</w:t>
      </w:r>
      <w:r>
        <w:rPr>
          <w:rFonts w:hint="eastAsia" w:ascii="仿宋_GB2312" w:hAnsi="宋体" w:eastAsia="仿宋_GB2312" w:cs="宋体"/>
          <w:color w:val="000000"/>
          <w:sz w:val="32"/>
          <w:szCs w:val="32"/>
        </w:rPr>
        <w:t>.</w:t>
      </w:r>
      <w:r>
        <w:rPr>
          <w:rFonts w:hint="eastAsia" w:ascii="仿宋_GB2312" w:eastAsia="仿宋_GB2312"/>
          <w:color w:val="000000"/>
          <w:sz w:val="32"/>
          <w:szCs w:val="32"/>
          <w:lang w:val="en-US" w:eastAsia="zh-CN"/>
        </w:rPr>
        <w:t>卫生健康支出（</w:t>
      </w:r>
      <w:r>
        <w:rPr>
          <w:rFonts w:hint="eastAsia" w:ascii="仿宋_GB2312" w:hAnsi="宋体" w:eastAsia="仿宋_GB2312" w:cs="宋体"/>
          <w:color w:val="000000"/>
          <w:sz w:val="32"/>
          <w:szCs w:val="32"/>
          <w:lang w:val="en-US" w:eastAsia="zh-CN"/>
        </w:rPr>
        <w:t>210</w:t>
      </w:r>
      <w:r>
        <w:rPr>
          <w:rFonts w:hint="eastAsia" w:ascii="仿宋_GB2312" w:eastAsia="仿宋_GB2312"/>
          <w:color w:val="000000"/>
          <w:sz w:val="32"/>
          <w:szCs w:val="32"/>
          <w:lang w:val="en-US" w:eastAsia="zh-CN"/>
        </w:rPr>
        <w:t>类）行政事业单位医疗（11款）行政单位医疗（</w:t>
      </w:r>
      <w:r>
        <w:rPr>
          <w:rFonts w:hint="eastAsia" w:ascii="仿宋_GB2312" w:eastAsia="仿宋_GB2312"/>
          <w:color w:val="000000"/>
          <w:sz w:val="32"/>
          <w:szCs w:val="32"/>
        </w:rPr>
        <w:t>01</w:t>
      </w:r>
      <w:r>
        <w:rPr>
          <w:rFonts w:hint="eastAsia" w:ascii="仿宋_GB2312" w:eastAsia="仿宋_GB2312"/>
          <w:color w:val="000000"/>
          <w:sz w:val="32"/>
          <w:szCs w:val="32"/>
          <w:lang w:val="en-US" w:eastAsia="zh-CN"/>
        </w:rPr>
        <w:t>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5.73万元，比上年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减少18.27</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减少76.13</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w:t>
      </w:r>
      <w:r>
        <w:rPr>
          <w:rFonts w:hint="eastAsia" w:ascii="仿宋_GB2312" w:hAnsi="宋体" w:eastAsia="仿宋_GB2312" w:cs="宋体"/>
          <w:color w:val="000000"/>
          <w:sz w:val="32"/>
          <w:szCs w:val="32"/>
          <w:shd w:val="clear" w:color="auto" w:fill="auto"/>
          <w:lang w:val="en-US" w:eastAsia="zh-CN"/>
        </w:rPr>
        <w:t>是自2024年开始该主款只适用于行政人员的</w:t>
      </w:r>
      <w:r>
        <w:rPr>
          <w:rFonts w:hint="eastAsia" w:ascii="仿宋_GB2312" w:hAnsi="宋体" w:eastAsia="仿宋_GB2312" w:cs="宋体"/>
          <w:sz w:val="32"/>
          <w:szCs w:val="32"/>
          <w:shd w:val="clear" w:color="auto" w:fill="auto"/>
          <w:lang w:val="en-US" w:eastAsia="zh-CN"/>
        </w:rPr>
        <w:t>医疗。</w:t>
      </w:r>
    </w:p>
    <w:p>
      <w:pPr>
        <w:spacing w:line="580" w:lineRule="exact"/>
        <w:ind w:firstLine="640" w:firstLineChars="200"/>
        <w:rPr>
          <w:rFonts w:hint="eastAsia" w:ascii="仿宋_GB2312" w:hAnsi="宋体" w:eastAsia="仿宋_GB2312" w:cs="宋体"/>
          <w:color w:val="000000"/>
          <w:sz w:val="32"/>
          <w:szCs w:val="32"/>
          <w:lang w:val="en-US" w:eastAsia="zh-CN"/>
        </w:rPr>
      </w:pPr>
      <w:r>
        <w:rPr>
          <w:rFonts w:hint="eastAsia" w:ascii="仿宋_GB2312" w:hAnsi="宋体" w:eastAsia="仿宋_GB2312" w:cs="宋体"/>
          <w:color w:val="000000"/>
          <w:sz w:val="32"/>
          <w:szCs w:val="32"/>
          <w:lang w:val="en-US" w:eastAsia="zh-CN"/>
        </w:rPr>
        <w:t>14</w:t>
      </w:r>
      <w:r>
        <w:rPr>
          <w:rFonts w:hint="eastAsia" w:ascii="仿宋_GB2312" w:hAnsi="宋体" w:eastAsia="仿宋_GB2312" w:cs="宋体"/>
          <w:color w:val="000000"/>
          <w:sz w:val="32"/>
          <w:szCs w:val="32"/>
        </w:rPr>
        <w:t>.</w:t>
      </w:r>
      <w:r>
        <w:rPr>
          <w:rFonts w:hint="eastAsia" w:ascii="仿宋_GB2312" w:eastAsia="仿宋_GB2312"/>
          <w:color w:val="000000"/>
          <w:sz w:val="32"/>
          <w:szCs w:val="32"/>
          <w:lang w:val="en-US" w:eastAsia="zh-CN"/>
        </w:rPr>
        <w:t>卫生健康支出（</w:t>
      </w:r>
      <w:r>
        <w:rPr>
          <w:rFonts w:hint="eastAsia" w:ascii="仿宋_GB2312" w:hAnsi="宋体" w:eastAsia="仿宋_GB2312" w:cs="宋体"/>
          <w:color w:val="000000"/>
          <w:sz w:val="32"/>
          <w:szCs w:val="32"/>
          <w:lang w:val="en-US" w:eastAsia="zh-CN"/>
        </w:rPr>
        <w:t>210</w:t>
      </w:r>
      <w:r>
        <w:rPr>
          <w:rFonts w:hint="eastAsia" w:ascii="仿宋_GB2312" w:eastAsia="仿宋_GB2312"/>
          <w:color w:val="000000"/>
          <w:sz w:val="32"/>
          <w:szCs w:val="32"/>
          <w:lang w:val="en-US" w:eastAsia="zh-CN"/>
        </w:rPr>
        <w:t>类）行政事业单位医疗（11款）事业单位医疗（</w:t>
      </w:r>
      <w:r>
        <w:rPr>
          <w:rFonts w:hint="eastAsia" w:ascii="仿宋_GB2312" w:eastAsia="仿宋_GB2312"/>
          <w:color w:val="000000"/>
          <w:sz w:val="32"/>
          <w:szCs w:val="32"/>
        </w:rPr>
        <w:t>0</w:t>
      </w:r>
      <w:r>
        <w:rPr>
          <w:rFonts w:hint="eastAsia" w:ascii="仿宋_GB2312" w:eastAsia="仿宋_GB2312"/>
          <w:color w:val="000000"/>
          <w:sz w:val="32"/>
          <w:szCs w:val="32"/>
          <w:lang w:val="en-US" w:eastAsia="zh-CN"/>
        </w:rPr>
        <w:t>2项）：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13.63万元，比上年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增加13.63</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增加100</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w:t>
      </w:r>
      <w:r>
        <w:rPr>
          <w:rFonts w:hint="eastAsia" w:ascii="仿宋_GB2312" w:hAnsi="宋体" w:eastAsia="仿宋_GB2312" w:cs="宋体"/>
          <w:color w:val="000000"/>
          <w:sz w:val="32"/>
          <w:szCs w:val="32"/>
          <w:shd w:val="clear" w:color="auto" w:fill="auto"/>
          <w:lang w:val="en-US" w:eastAsia="zh-CN"/>
        </w:rPr>
        <w:t>是自2024年开始事业编制人员医疗适用该主款</w:t>
      </w:r>
      <w:r>
        <w:rPr>
          <w:rFonts w:hint="eastAsia" w:ascii="仿宋_GB2312" w:hAnsi="宋体" w:eastAsia="仿宋_GB2312" w:cs="宋体"/>
          <w:sz w:val="32"/>
          <w:szCs w:val="32"/>
          <w:shd w:val="clear" w:color="auto" w:fill="auto"/>
          <w:lang w:val="en-US" w:eastAsia="zh-CN"/>
        </w:rPr>
        <w:t>。</w:t>
      </w:r>
    </w:p>
    <w:p>
      <w:pPr>
        <w:spacing w:line="580" w:lineRule="exact"/>
        <w:ind w:firstLine="640" w:firstLineChars="200"/>
        <w:rPr>
          <w:rFonts w:hint="eastAsia"/>
          <w:shd w:val="clear" w:color="FFFFFF" w:fill="D9D9D9"/>
        </w:rPr>
      </w:pPr>
      <w:r>
        <w:rPr>
          <w:rFonts w:hint="eastAsia" w:ascii="仿宋_GB2312" w:hAnsi="宋体" w:eastAsia="仿宋_GB2312" w:cs="宋体"/>
          <w:color w:val="000000"/>
          <w:sz w:val="32"/>
          <w:szCs w:val="32"/>
          <w:lang w:val="en-US" w:eastAsia="zh-CN"/>
        </w:rPr>
        <w:t>15.</w:t>
      </w:r>
      <w:r>
        <w:rPr>
          <w:rFonts w:hint="eastAsia" w:ascii="仿宋_GB2312" w:eastAsia="仿宋_GB2312"/>
          <w:color w:val="000000"/>
          <w:sz w:val="32"/>
          <w:szCs w:val="32"/>
          <w:lang w:val="en-US" w:eastAsia="zh-CN"/>
        </w:rPr>
        <w:t>卫生健康支出（</w:t>
      </w:r>
      <w:r>
        <w:rPr>
          <w:rFonts w:hint="eastAsia" w:ascii="仿宋_GB2312" w:hAnsi="宋体" w:eastAsia="仿宋_GB2312" w:cs="宋体"/>
          <w:color w:val="000000"/>
          <w:sz w:val="32"/>
          <w:szCs w:val="32"/>
          <w:lang w:val="en-US" w:eastAsia="zh-CN"/>
        </w:rPr>
        <w:t>210</w:t>
      </w:r>
      <w:r>
        <w:rPr>
          <w:rFonts w:hint="eastAsia" w:ascii="仿宋_GB2312" w:eastAsia="仿宋_GB2312"/>
          <w:color w:val="000000"/>
          <w:sz w:val="32"/>
          <w:szCs w:val="32"/>
          <w:lang w:val="en-US" w:eastAsia="zh-CN"/>
        </w:rPr>
        <w:t>类）行政事业单位医疗（11款）公务员医疗（</w:t>
      </w:r>
      <w:r>
        <w:rPr>
          <w:rFonts w:hint="eastAsia" w:ascii="仿宋_GB2312" w:eastAsia="仿宋_GB2312"/>
          <w:color w:val="000000"/>
          <w:sz w:val="32"/>
          <w:szCs w:val="32"/>
        </w:rPr>
        <w:t>0</w:t>
      </w:r>
      <w:r>
        <w:rPr>
          <w:rFonts w:hint="eastAsia" w:ascii="仿宋_GB2312" w:eastAsia="仿宋_GB2312"/>
          <w:color w:val="000000"/>
          <w:sz w:val="32"/>
          <w:szCs w:val="32"/>
          <w:lang w:val="en-US" w:eastAsia="zh-CN"/>
        </w:rPr>
        <w:t>3项）：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5.32万元，比上年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减少1.28</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减少19.39</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w:t>
      </w:r>
      <w:r>
        <w:rPr>
          <w:rFonts w:hint="eastAsia" w:ascii="仿宋_GB2312" w:hAnsi="宋体" w:eastAsia="仿宋_GB2312" w:cs="宋体"/>
          <w:color w:val="000000"/>
          <w:sz w:val="32"/>
          <w:szCs w:val="32"/>
          <w:shd w:val="clear" w:color="auto" w:fill="auto"/>
          <w:lang w:val="en-US" w:eastAsia="zh-CN"/>
        </w:rPr>
        <w:t>是自2023年1月起退休人员缴费符合医保满年限认证的，将不再缴纳基本医疗和公务员医疗补助，故2024年预算有所下降。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color w:val="000000"/>
          <w:sz w:val="32"/>
          <w:szCs w:val="32"/>
          <w:lang w:val="en-US" w:eastAsia="zh-CN"/>
        </w:rPr>
        <w:t>16.住房保障支出（221类）住房改革支出（02款）住房公积金（01项）：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32.18</w:t>
      </w:r>
      <w:r>
        <w:rPr>
          <w:rFonts w:hint="eastAsia" w:ascii="仿宋_GB2312" w:hAnsi="宋体" w:eastAsia="仿宋_GB2312" w:cs="宋体"/>
          <w:color w:val="000000"/>
          <w:sz w:val="32"/>
          <w:szCs w:val="32"/>
          <w:lang w:val="en-US" w:eastAsia="zh-CN"/>
        </w:rPr>
        <w:t>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rPr>
        <w:t>增加</w:t>
      </w:r>
      <w:r>
        <w:rPr>
          <w:rFonts w:hint="eastAsia" w:ascii="仿宋_GB2312" w:hAnsi="宋体" w:eastAsia="仿宋_GB2312" w:cs="宋体"/>
          <w:color w:val="000000"/>
          <w:sz w:val="32"/>
          <w:szCs w:val="32"/>
          <w:lang w:val="en-US" w:eastAsia="zh-CN"/>
        </w:rPr>
        <w:t>8.4</w:t>
      </w:r>
      <w:r>
        <w:rPr>
          <w:rFonts w:hint="eastAsia" w:ascii="仿宋_GB2312" w:hAnsi="宋体" w:eastAsia="仿宋_GB2312" w:cs="宋体"/>
          <w:color w:val="000000"/>
          <w:sz w:val="32"/>
          <w:szCs w:val="32"/>
        </w:rPr>
        <w:t>万元，增加</w:t>
      </w:r>
      <w:r>
        <w:rPr>
          <w:rFonts w:hint="eastAsia" w:ascii="仿宋_GB2312" w:hAnsi="宋体" w:eastAsia="仿宋_GB2312" w:cs="宋体"/>
          <w:color w:val="000000"/>
          <w:sz w:val="32"/>
          <w:szCs w:val="32"/>
          <w:lang w:val="en-US" w:eastAsia="zh-CN"/>
        </w:rPr>
        <w:t>35.32</w:t>
      </w:r>
      <w:r>
        <w:rPr>
          <w:rFonts w:hint="eastAsia" w:ascii="仿宋_GB2312" w:hAnsi="宋体" w:eastAsia="仿宋_GB2312" w:cs="宋体"/>
          <w:color w:val="000000"/>
          <w:sz w:val="32"/>
          <w:szCs w:val="32"/>
        </w:rPr>
        <w:t>%，主要原因</w:t>
      </w:r>
      <w:r>
        <w:rPr>
          <w:rFonts w:hint="eastAsia" w:ascii="仿宋_GB2312" w:hAnsi="宋体" w:eastAsia="仿宋_GB2312" w:cs="宋体"/>
          <w:color w:val="000000"/>
          <w:sz w:val="32"/>
          <w:szCs w:val="32"/>
          <w:lang w:val="en-US" w:eastAsia="zh-CN"/>
        </w:rPr>
        <w:t>是本年新招录3人，</w:t>
      </w:r>
      <w:r>
        <w:rPr>
          <w:rFonts w:hint="eastAsia" w:ascii="仿宋_GB2312" w:hAnsi="宋体" w:eastAsia="仿宋_GB2312" w:cs="宋体"/>
          <w:sz w:val="32"/>
          <w:szCs w:val="32"/>
          <w:lang w:val="en-US" w:eastAsia="zh-CN"/>
        </w:rPr>
        <w:t>公积金基数调整，增加基础性奖励金及正常调资。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val="en-US" w:eastAsia="zh-CN"/>
        </w:rPr>
        <w:t>呼图壁县民政局</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年一般公共预算基本支出</w:t>
      </w:r>
      <w:r>
        <w:rPr>
          <w:rFonts w:hint="eastAsia" w:ascii="仿宋_GB2312" w:hAnsi="宋体" w:eastAsia="仿宋_GB2312" w:cs="宋体"/>
          <w:spacing w:val="-6"/>
          <w:kern w:val="0"/>
          <w:sz w:val="32"/>
          <w:szCs w:val="32"/>
          <w:lang w:val="en-US" w:eastAsia="zh-CN"/>
        </w:rPr>
        <w:t>448.51</w:t>
      </w:r>
      <w:r>
        <w:rPr>
          <w:rFonts w:hint="eastAsia" w:ascii="仿宋_GB2312" w:hAnsi="宋体" w:eastAsia="仿宋_GB2312" w:cs="宋体"/>
          <w:spacing w:val="-6"/>
          <w:kern w:val="0"/>
          <w:sz w:val="32"/>
          <w:szCs w:val="32"/>
        </w:rPr>
        <w:t>万元，其中：</w:t>
      </w:r>
    </w:p>
    <w:p>
      <w:pPr>
        <w:widowControl w:val="0"/>
        <w:spacing w:line="560" w:lineRule="exact"/>
        <w:ind w:firstLine="640" w:firstLineChars="200"/>
        <w:jc w:val="both"/>
        <w:rPr>
          <w:rFonts w:hint="eastAsia" w:ascii="仿宋_GB2312" w:hAnsi="宋体" w:eastAsia="仿宋_GB2312" w:cs="宋体"/>
          <w:sz w:val="32"/>
          <w:szCs w:val="32"/>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410.63</w:t>
      </w:r>
      <w:r>
        <w:rPr>
          <w:rFonts w:hint="eastAsia" w:ascii="仿宋_GB2312" w:hAnsi="宋体" w:eastAsia="仿宋_GB2312" w:cs="宋体"/>
          <w:sz w:val="32"/>
          <w:szCs w:val="32"/>
        </w:rPr>
        <w:t>万元，主要包括：</w:t>
      </w:r>
      <w:r>
        <w:rPr>
          <w:rFonts w:hint="eastAsia" w:ascii="仿宋_GB2312" w:hAnsi="宋体" w:eastAsia="仿宋_GB2312" w:cs="宋体"/>
          <w:kern w:val="0"/>
          <w:sz w:val="32"/>
          <w:szCs w:val="32"/>
        </w:rPr>
        <w:t>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kern w:val="0"/>
          <w:sz w:val="32"/>
          <w:szCs w:val="32"/>
          <w:lang w:val="en-US" w:eastAsia="zh-CN"/>
        </w:rPr>
        <w:t>退休费、奖励金、</w:t>
      </w:r>
      <w:r>
        <w:rPr>
          <w:rFonts w:hint="eastAsia" w:ascii="仿宋_GB2312" w:hAnsi="宋体" w:eastAsia="仿宋_GB2312" w:cs="宋体"/>
          <w:kern w:val="0"/>
          <w:sz w:val="32"/>
          <w:szCs w:val="32"/>
        </w:rPr>
        <w:t>其他对个人和家庭的补助。</w:t>
      </w:r>
      <w:r>
        <w:rPr>
          <w:rFonts w:hint="eastAsia" w:ascii="仿宋_GB2312" w:hAnsi="宋体" w:eastAsia="仿宋_GB2312" w:cs="宋体"/>
          <w:sz w:val="32"/>
          <w:szCs w:val="32"/>
        </w:rPr>
        <w:t xml:space="preserve"> </w:t>
      </w:r>
    </w:p>
    <w:p>
      <w:pPr>
        <w:pStyle w:val="5"/>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37.89</w:t>
      </w:r>
      <w:r>
        <w:rPr>
          <w:rFonts w:hint="eastAsia" w:ascii="仿宋_GB2312" w:hAnsi="宋体" w:eastAsia="仿宋_GB2312" w:cs="宋体"/>
          <w:sz w:val="32"/>
          <w:szCs w:val="32"/>
        </w:rPr>
        <w:t>万元，主要包括：办公费、水费、电费、邮电费</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取暖费、差旅费</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工会经费、公务接待费</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公务用车运行维护费。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80岁以上高龄老人津贴及体检费</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自治区党委办公厅、政府办公厅《关于建立80岁以上老年人基本生活津贴制度的通知》的规定</w:t>
      </w:r>
      <w:r>
        <w:rPr>
          <w:rFonts w:hint="eastAsia" w:ascii="仿宋_GB2312" w:hAnsi="宋体" w:eastAsia="仿宋_GB2312" w:cs="宋体"/>
          <w:kern w:val="0"/>
          <w:sz w:val="32"/>
          <w:szCs w:val="32"/>
          <w:lang w:val="en-US" w:eastAsia="zh-CN"/>
        </w:rPr>
        <w:t xml:space="preserve"> 、 新政办发【2019】99号《关于印发基本公共服务领域自治区以下共同财政事权和支出责任划分改革方案的通知》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119.16万元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为全县</w:t>
      </w:r>
      <w:r>
        <w:rPr>
          <w:rFonts w:hint="eastAsia" w:ascii="仿宋_GB2312" w:hAnsi="宋体" w:eastAsia="仿宋_GB2312" w:cs="宋体"/>
          <w:kern w:val="0"/>
          <w:sz w:val="32"/>
          <w:szCs w:val="32"/>
        </w:rPr>
        <w:t>80岁以上老年人</w:t>
      </w:r>
      <w:r>
        <w:rPr>
          <w:rFonts w:hint="eastAsia" w:ascii="仿宋_GB2312" w:hAnsi="宋体" w:eastAsia="仿宋_GB2312" w:cs="宋体"/>
          <w:kern w:val="0"/>
          <w:sz w:val="32"/>
          <w:szCs w:val="32"/>
          <w:lang w:val="en-US" w:eastAsia="zh-CN"/>
        </w:rPr>
        <w:t>发放津贴及体检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spacing w:line="560" w:lineRule="exact"/>
        <w:ind w:firstLine="640" w:firstLineChars="200"/>
        <w:rPr>
          <w:rFonts w:ascii="仿宋_GB2312" w:hAnsi="宋体" w:eastAsia="仿宋_GB2312"/>
          <w:sz w:val="32"/>
          <w:szCs w:val="22"/>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地方财政预算资金上级财政补助资金</w:t>
      </w:r>
    </w:p>
    <w:p>
      <w:pPr>
        <w:spacing w:line="560" w:lineRule="exact"/>
        <w:ind w:firstLine="640" w:firstLineChars="200"/>
        <w:rPr>
          <w:rFonts w:ascii="仿宋_GB2312" w:hAnsi="宋体" w:eastAsia="仿宋_GB2312"/>
          <w:sz w:val="32"/>
          <w:szCs w:val="22"/>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2890人</w:t>
      </w:r>
    </w:p>
    <w:p>
      <w:pPr>
        <w:widowControl w:val="0"/>
        <w:spacing w:line="560" w:lineRule="exact"/>
        <w:ind w:firstLine="640" w:firstLineChars="200"/>
        <w:jc w:val="both"/>
        <w:rPr>
          <w:rFonts w:ascii="仿宋_GB2312" w:hAnsi="宋体" w:eastAsia="仿宋_GB2312"/>
          <w:sz w:val="32"/>
          <w:szCs w:val="2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rPr>
        <w:t>80-89周岁老年人</w:t>
      </w:r>
      <w:r>
        <w:rPr>
          <w:rFonts w:hint="eastAsia" w:ascii="仿宋_GB2312" w:hAnsi="宋体" w:eastAsia="仿宋_GB2312" w:cs="宋体"/>
          <w:kern w:val="0"/>
          <w:sz w:val="32"/>
          <w:szCs w:val="32"/>
          <w:lang w:val="en-US" w:eastAsia="zh-CN"/>
        </w:rPr>
        <w:t>50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90-99周岁老年人</w:t>
      </w:r>
      <w:r>
        <w:rPr>
          <w:rFonts w:hint="eastAsia" w:ascii="仿宋_GB2312" w:hAnsi="宋体" w:eastAsia="仿宋_GB2312" w:cs="宋体"/>
          <w:kern w:val="0"/>
          <w:sz w:val="32"/>
          <w:szCs w:val="32"/>
          <w:lang w:val="en-US" w:eastAsia="zh-CN"/>
        </w:rPr>
        <w:t>120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100周岁以上老年人</w:t>
      </w:r>
      <w:r>
        <w:rPr>
          <w:rFonts w:hint="eastAsia" w:ascii="仿宋_GB2312" w:hAnsi="宋体" w:eastAsia="仿宋_GB2312" w:cs="宋体"/>
          <w:kern w:val="0"/>
          <w:sz w:val="32"/>
          <w:szCs w:val="32"/>
          <w:lang w:val="en-US" w:eastAsia="zh-CN"/>
        </w:rPr>
        <w:t>200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sz w:val="32"/>
          <w:szCs w:val="2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呼图壁县户籍</w:t>
      </w:r>
      <w:r>
        <w:rPr>
          <w:rFonts w:hint="eastAsia" w:ascii="仿宋_GB2312" w:hAnsi="宋体" w:eastAsia="仿宋_GB2312" w:cs="宋体"/>
          <w:kern w:val="0"/>
          <w:sz w:val="32"/>
          <w:szCs w:val="32"/>
        </w:rPr>
        <w:t>80岁以上老年人</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打卡发放</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cs="宋体"/>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w:t>
      </w:r>
      <w:r>
        <w:rPr>
          <w:rFonts w:hint="eastAsia" w:ascii="仿宋_GB2312" w:hAnsi="宋体" w:eastAsia="仿宋_GB2312" w:cs="宋体"/>
          <w:color w:val="auto"/>
          <w:kern w:val="0"/>
          <w:sz w:val="32"/>
          <w:szCs w:val="32"/>
        </w:rPr>
        <w:t>80周岁以上高龄老人</w:t>
      </w:r>
      <w:r>
        <w:rPr>
          <w:rFonts w:hint="eastAsia" w:ascii="仿宋_GB2312" w:hAnsi="宋体" w:eastAsia="仿宋_GB2312" w:cs="宋体"/>
          <w:color w:val="auto"/>
          <w:kern w:val="0"/>
          <w:sz w:val="32"/>
          <w:szCs w:val="32"/>
          <w:lang w:val="en-US" w:eastAsia="zh-CN"/>
        </w:rPr>
        <w:t>拨付台账-财务室根据台账向财政局申请资金（同时乡镇开始录入一卡通系统）-</w:t>
      </w:r>
      <w:r>
        <w:rPr>
          <w:rFonts w:hint="eastAsia" w:ascii="仿宋_GB2312" w:hAnsi="宋体" w:eastAsia="仿宋_GB2312"/>
          <w:color w:val="auto"/>
          <w:sz w:val="32"/>
          <w:szCs w:val="22"/>
          <w:lang w:val="en-US" w:eastAsia="zh-CN"/>
        </w:rPr>
        <w:t xml:space="preserve"> 资金到位后通过财政一卡通系统发放。</w:t>
      </w:r>
    </w:p>
    <w:p>
      <w:pPr>
        <w:widowControl w:val="0"/>
        <w:spacing w:line="560" w:lineRule="exact"/>
        <w:ind w:firstLine="640" w:firstLineChars="200"/>
        <w:jc w:val="both"/>
        <w:rPr>
          <w:rFonts w:hint="eastAsia"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color w:val="auto"/>
          <w:sz w:val="32"/>
          <w:szCs w:val="32"/>
          <w:lang w:val="en-US" w:eastAsia="zh-CN"/>
        </w:rPr>
        <w:t>受益人群是</w:t>
      </w:r>
      <w:r>
        <w:rPr>
          <w:rFonts w:hint="eastAsia" w:ascii="仿宋_GB2312" w:hAnsi="宋体" w:eastAsia="仿宋_GB2312" w:cs="宋体"/>
          <w:color w:val="auto"/>
          <w:kern w:val="0"/>
          <w:sz w:val="32"/>
          <w:szCs w:val="32"/>
        </w:rPr>
        <w:t>80周岁以上高龄老人</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社会效益主要补助</w:t>
      </w:r>
      <w:r>
        <w:rPr>
          <w:rFonts w:hint="eastAsia" w:ascii="仿宋_GB2312" w:hAnsi="宋体" w:eastAsia="仿宋_GB2312" w:cs="宋体"/>
          <w:color w:val="auto"/>
          <w:kern w:val="0"/>
          <w:sz w:val="32"/>
          <w:szCs w:val="32"/>
        </w:rPr>
        <w:t>80周岁以上高龄老人</w:t>
      </w:r>
      <w:r>
        <w:rPr>
          <w:rFonts w:hint="eastAsia" w:ascii="仿宋_GB2312" w:hAnsi="宋体" w:eastAsia="仿宋_GB2312" w:cs="宋体"/>
          <w:color w:val="auto"/>
          <w:kern w:val="0"/>
          <w:sz w:val="32"/>
          <w:szCs w:val="32"/>
          <w:lang w:val="en-US" w:eastAsia="zh-CN"/>
        </w:rPr>
        <w:t>的基本生活</w:t>
      </w:r>
      <w:r>
        <w:rPr>
          <w:rFonts w:hint="eastAsia" w:ascii="仿宋_GB2312" w:hAnsi="宋体" w:eastAsia="仿宋_GB2312" w:cs="宋体"/>
          <w:color w:val="auto"/>
          <w:kern w:val="0"/>
          <w:sz w:val="32"/>
          <w:szCs w:val="32"/>
        </w:rPr>
        <w:t>解决80周岁以上高龄老人的体检困难，提高他们的生活质量</w:t>
      </w:r>
      <w:r>
        <w:rPr>
          <w:rFonts w:hint="eastAsia" w:ascii="仿宋_GB2312" w:hAnsi="宋体" w:eastAsia="仿宋_GB2312" w:cs="宋体"/>
          <w:color w:val="auto"/>
          <w:kern w:val="0"/>
          <w:sz w:val="32"/>
          <w:szCs w:val="32"/>
          <w:lang w:eastAsia="zh-CN"/>
        </w:rPr>
        <w:t>。</w:t>
      </w:r>
    </w:p>
    <w:p>
      <w:pPr>
        <w:widowControl w:val="0"/>
        <w:numPr>
          <w:ilvl w:val="0"/>
          <w:numId w:val="0"/>
        </w:numPr>
        <w:spacing w:line="560" w:lineRule="exact"/>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残疾人生活补贴和护理补贴</w:t>
      </w:r>
    </w:p>
    <w:p>
      <w:pPr>
        <w:widowControl w:val="0"/>
        <w:numPr>
          <w:ilvl w:val="0"/>
          <w:numId w:val="0"/>
        </w:numPr>
        <w:spacing w:line="560" w:lineRule="exact"/>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 w:hAnsi="仿宋" w:eastAsia="仿宋" w:cs="仿宋"/>
          <w:b w:val="0"/>
          <w:bCs w:val="0"/>
          <w:color w:val="000000"/>
          <w:sz w:val="32"/>
          <w:szCs w:val="32"/>
          <w:lang w:val="en-US" w:eastAsia="zh-CN"/>
        </w:rPr>
        <w:t>呼县政办〔2016〕83号 关于印发《呼图壁县建立困难残疾人生活补贴和重度残疾人护理补贴制度的实施办法》的通知、</w:t>
      </w:r>
      <w:r>
        <w:rPr>
          <w:rFonts w:hint="eastAsia" w:ascii="仿宋_GB2312" w:hAnsi="宋体" w:eastAsia="仿宋_GB2312" w:cs="宋体"/>
          <w:kern w:val="0"/>
          <w:sz w:val="32"/>
          <w:szCs w:val="32"/>
        </w:rPr>
        <w:t>新政办发【2019】99号《关于印发基本公共服务领域自治区以下共同财政事权和支出责任划分改革方案的通知》</w:t>
      </w:r>
      <w:r>
        <w:rPr>
          <w:rFonts w:hint="eastAsia" w:ascii="仿宋_GB2312" w:hAnsi="宋体" w:eastAsia="仿宋_GB2312" w:cs="宋体"/>
          <w:kern w:val="0"/>
          <w:sz w:val="32"/>
          <w:szCs w:val="32"/>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211.2万元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为全县重度残疾和困难残疾发放补贴</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地方财政预算资金</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1546人</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rPr>
        <w:t>110元/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呼图壁县户籍符合残疾人生活补贴和护理补贴人群</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打卡发放</w:t>
      </w:r>
    </w:p>
    <w:p>
      <w:pPr>
        <w:widowControl w:val="0"/>
        <w:spacing w:line="560" w:lineRule="exact"/>
        <w:ind w:firstLine="640" w:firstLineChars="200"/>
        <w:jc w:val="both"/>
        <w:rPr>
          <w:rFonts w:hint="eastAsia" w:ascii="仿宋_GB2312" w:hAnsi="宋体" w:eastAsia="仿宋_GB2312"/>
          <w:color w:val="0000FF"/>
          <w:sz w:val="32"/>
          <w:szCs w:val="22"/>
          <w:lang w:val="en-US" w:eastAsia="zh-CN"/>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color w:val="0000FF"/>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业务科室报送审核审批过的重度残疾和困难残疾发放补贴拨付台账-财务室根据台账向财政局申请资金-</w:t>
      </w:r>
      <w:r>
        <w:rPr>
          <w:rFonts w:hint="eastAsia" w:ascii="仿宋_GB2312" w:hAnsi="宋体" w:eastAsia="仿宋_GB2312"/>
          <w:color w:val="auto"/>
          <w:sz w:val="32"/>
          <w:szCs w:val="22"/>
          <w:lang w:val="en-US" w:eastAsia="zh-CN"/>
        </w:rPr>
        <w:t xml:space="preserve"> 资金到位后通过民政局账户打卡发放。</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受益人群和社会效益</w:t>
      </w:r>
      <w:r>
        <w:rPr>
          <w:rFonts w:hint="eastAsia" w:ascii="仿宋_GB2312" w:hAnsi="宋体" w:eastAsia="仿宋_GB2312"/>
          <w:color w:val="auto"/>
          <w:sz w:val="32"/>
          <w:szCs w:val="22"/>
          <w:lang w:eastAsia="zh-CN"/>
        </w:rPr>
        <w:t>：</w:t>
      </w:r>
      <w:r>
        <w:rPr>
          <w:rFonts w:hint="eastAsia" w:ascii="仿宋_GB2312" w:hAnsi="宋体" w:eastAsia="仿宋_GB2312"/>
          <w:color w:val="auto"/>
          <w:sz w:val="32"/>
          <w:szCs w:val="22"/>
          <w:lang w:val="en-US" w:eastAsia="zh-CN"/>
        </w:rPr>
        <w:t>受益人群是</w:t>
      </w:r>
      <w:r>
        <w:rPr>
          <w:rFonts w:hint="eastAsia" w:ascii="仿宋_GB2312" w:hAnsi="宋体" w:eastAsia="仿宋_GB2312" w:cs="宋体"/>
          <w:color w:val="auto"/>
          <w:kern w:val="0"/>
          <w:sz w:val="32"/>
          <w:szCs w:val="32"/>
          <w:lang w:val="en-US" w:eastAsia="zh-CN"/>
        </w:rPr>
        <w:t>全县重度残疾和困难残疾发放补贴、</w:t>
      </w:r>
      <w:r>
        <w:rPr>
          <w:rFonts w:ascii="仿宋_GB2312" w:hAnsi="宋体" w:eastAsia="仿宋_GB2312"/>
          <w:color w:val="auto"/>
          <w:sz w:val="32"/>
          <w:szCs w:val="22"/>
        </w:rPr>
        <w:t>社会效益</w:t>
      </w:r>
      <w:r>
        <w:rPr>
          <w:rFonts w:hint="eastAsia" w:ascii="仿宋_GB2312" w:hAnsi="宋体" w:eastAsia="仿宋_GB2312"/>
          <w:color w:val="auto"/>
          <w:sz w:val="32"/>
          <w:szCs w:val="22"/>
          <w:lang w:val="en-US" w:eastAsia="zh-CN"/>
        </w:rPr>
        <w:t>是缓解残疾人特殊生活困难和长期照顾的困难。</w:t>
      </w:r>
    </w:p>
    <w:p>
      <w:pPr>
        <w:widowControl w:val="0"/>
        <w:spacing w:line="560" w:lineRule="exact"/>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 xml:space="preserve">   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困难群体救助资金</w:t>
      </w:r>
    </w:p>
    <w:p>
      <w:pPr>
        <w:widowControl w:val="0"/>
        <w:spacing w:line="560" w:lineRule="exact"/>
        <w:ind w:firstLine="640" w:firstLineChars="200"/>
        <w:jc w:val="both"/>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 w:hAnsi="仿宋" w:eastAsia="仿宋" w:cs="仿宋"/>
          <w:b w:val="0"/>
          <w:bCs w:val="0"/>
          <w:color w:val="000000"/>
          <w:sz w:val="32"/>
          <w:szCs w:val="32"/>
          <w:lang w:val="en-US" w:eastAsia="zh-CN"/>
        </w:rPr>
        <w:t>国务院令第649号《社会救助暂行办法》、《国务院关于进一步加强和改进最低生活保障工作的意见》（国发〔2012〕45号）、</w:t>
      </w:r>
      <w:r>
        <w:rPr>
          <w:rFonts w:hint="eastAsia" w:ascii="仿宋_GB2312" w:hAnsi="宋体" w:eastAsia="仿宋_GB2312" w:cs="宋体"/>
          <w:kern w:val="0"/>
          <w:sz w:val="32"/>
          <w:szCs w:val="32"/>
        </w:rPr>
        <w:t>新政办发【2019】99号《关于印发基本公共服务领域自治区以下共同财政事权和支出责任划分改革方案的通知》</w:t>
      </w:r>
      <w:r>
        <w:rPr>
          <w:rFonts w:hint="eastAsia" w:ascii="仿宋_GB2312" w:hAnsi="黑体" w:eastAsia="仿宋_GB2312"/>
          <w:sz w:val="32"/>
          <w:szCs w:val="32"/>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1233.48万元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全县困难群体发放救助金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地方财政预算资金及中央直达上年结转资金</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黑体" w:eastAsia="仿宋_GB2312"/>
          <w:sz w:val="32"/>
          <w:szCs w:val="32"/>
          <w:lang w:val="en-US" w:eastAsia="zh-CN"/>
        </w:rPr>
        <w:t>3858</w:t>
      </w:r>
      <w:r>
        <w:rPr>
          <w:rFonts w:hint="eastAsia" w:ascii="仿宋_GB2312" w:hAnsi="宋体" w:eastAsia="仿宋_GB2312" w:cs="宋体"/>
          <w:kern w:val="0"/>
          <w:sz w:val="32"/>
          <w:szCs w:val="32"/>
          <w:lang w:val="en-US" w:eastAsia="zh-CN"/>
        </w:rPr>
        <w:t>人</w:t>
      </w:r>
    </w:p>
    <w:p>
      <w:pPr>
        <w:widowControl w:val="0"/>
        <w:spacing w:line="560" w:lineRule="exact"/>
        <w:ind w:firstLine="640" w:firstLineChars="200"/>
        <w:jc w:val="both"/>
        <w:rPr>
          <w:rFonts w:hint="eastAsia" w:ascii="仿宋_GB2312" w:hAnsi="宋体" w:eastAsia="仿宋_GB2312"/>
          <w:color w:val="auto"/>
          <w:sz w:val="32"/>
          <w:szCs w:val="22"/>
          <w:lang w:val="en-US" w:eastAsia="zh-CN"/>
        </w:rPr>
      </w:pPr>
      <w:r>
        <w:rPr>
          <w:rFonts w:hint="eastAsia" w:ascii="仿宋_GB2312" w:hAnsi="宋体" w:eastAsia="仿宋_GB2312"/>
          <w:sz w:val="32"/>
          <w:szCs w:val="22"/>
          <w:lang w:val="en-US" w:eastAsia="zh-CN"/>
        </w:rPr>
        <w:t xml:space="preserve"> </w:t>
      </w: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补贴标准</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城乡低保标准：</w:t>
      </w:r>
      <w:r>
        <w:rPr>
          <w:rFonts w:hint="eastAsia" w:ascii="仿宋_GB2312" w:hAnsi="宋体" w:eastAsia="仿宋_GB2312" w:cs="宋体"/>
          <w:color w:val="auto"/>
          <w:kern w:val="0"/>
          <w:sz w:val="32"/>
          <w:szCs w:val="32"/>
          <w:lang w:val="en-US" w:eastAsia="zh-CN"/>
        </w:rPr>
        <w:t>700</w:t>
      </w:r>
      <w:r>
        <w:rPr>
          <w:rFonts w:hint="eastAsia" w:ascii="仿宋_GB2312" w:hAnsi="宋体" w:eastAsia="仿宋_GB2312" w:cs="宋体"/>
          <w:color w:val="auto"/>
          <w:kern w:val="0"/>
          <w:sz w:val="32"/>
          <w:szCs w:val="32"/>
        </w:rPr>
        <w:t>元/人/月</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临时救助标准：</w:t>
      </w:r>
      <w:r>
        <w:rPr>
          <w:rFonts w:hint="eastAsia" w:ascii="仿宋_GB2312" w:hAnsi="宋体" w:eastAsia="仿宋_GB2312" w:cs="宋体"/>
          <w:color w:val="auto"/>
          <w:kern w:val="0"/>
          <w:sz w:val="32"/>
          <w:szCs w:val="32"/>
          <w:lang w:eastAsia="zh-CN"/>
        </w:rPr>
        <w:t>不超过5000元/；</w:t>
      </w:r>
      <w:r>
        <w:rPr>
          <w:rFonts w:hint="eastAsia" w:ascii="仿宋_GB2312" w:hAnsi="宋体" w:eastAsia="仿宋_GB2312" w:cs="宋体"/>
          <w:color w:val="auto"/>
          <w:kern w:val="0"/>
          <w:sz w:val="32"/>
          <w:szCs w:val="32"/>
          <w:lang w:val="en-US" w:eastAsia="zh-CN"/>
        </w:rPr>
        <w:t>特困人员救助：</w:t>
      </w:r>
      <w:r>
        <w:rPr>
          <w:rFonts w:hint="eastAsia" w:ascii="仿宋_GB2312" w:hAnsi="宋体" w:eastAsia="仿宋_GB2312" w:cs="宋体"/>
          <w:color w:val="auto"/>
          <w:kern w:val="0"/>
          <w:sz w:val="32"/>
          <w:szCs w:val="32"/>
          <w:lang w:eastAsia="zh-CN"/>
        </w:rPr>
        <w:t>1000元/人/月；</w:t>
      </w:r>
      <w:r>
        <w:rPr>
          <w:rFonts w:hint="eastAsia" w:ascii="仿宋_GB2312" w:hAnsi="宋体" w:eastAsia="仿宋_GB2312"/>
          <w:color w:val="auto"/>
          <w:sz w:val="32"/>
          <w:szCs w:val="22"/>
          <w:lang w:val="en-US" w:eastAsia="zh-CN"/>
        </w:rPr>
        <w:t xml:space="preserve"> 孤儿救助标准： 1610元/人/月；流浪其他人员标准：生活标准25元/人/天、遣送路费按标准。</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补贴范围</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呼图壁县户籍困难群体及流浪乞讨人员</w:t>
      </w:r>
    </w:p>
    <w:p>
      <w:pPr>
        <w:widowControl w:val="0"/>
        <w:spacing w:line="560" w:lineRule="exact"/>
        <w:ind w:firstLine="640" w:firstLineChars="200"/>
        <w:jc w:val="both"/>
        <w:rPr>
          <w:rFonts w:ascii="仿宋_GB2312" w:hAnsi="宋体" w:eastAsia="仿宋_GB2312" w:cs="宋体"/>
          <w:color w:val="auto"/>
          <w:kern w:val="0"/>
          <w:sz w:val="32"/>
          <w:szCs w:val="32"/>
        </w:rPr>
      </w:pPr>
      <w:r>
        <w:rPr>
          <w:rFonts w:hint="eastAsia" w:ascii="仿宋_GB2312" w:hAnsi="宋体" w:eastAsia="仿宋_GB2312"/>
          <w:color w:val="0000FF"/>
          <w:sz w:val="32"/>
          <w:szCs w:val="22"/>
          <w:lang w:val="en-US" w:eastAsia="zh-CN"/>
        </w:rPr>
        <w:t xml:space="preserve"> </w:t>
      </w: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补贴方式</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打卡发放</w:t>
      </w:r>
    </w:p>
    <w:p>
      <w:pPr>
        <w:widowControl w:val="0"/>
        <w:spacing w:line="560" w:lineRule="exact"/>
        <w:ind w:firstLine="640" w:firstLineChars="200"/>
        <w:jc w:val="both"/>
        <w:rPr>
          <w:rFonts w:hint="eastAsia" w:ascii="仿宋_GB2312" w:hAnsi="宋体" w:eastAsia="仿宋_GB2312" w:cs="宋体"/>
          <w:color w:val="0000FF"/>
          <w:kern w:val="0"/>
          <w:sz w:val="32"/>
          <w:szCs w:val="32"/>
        </w:rPr>
      </w:pP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业务科室报送审核审批过的城乡低保、特困人员、孤儿等拨付台账-财务室根据台账向财政局申请资金（同时乡镇开始录入一卡通系统）-</w:t>
      </w:r>
      <w:r>
        <w:rPr>
          <w:rFonts w:hint="eastAsia" w:ascii="仿宋_GB2312" w:hAnsi="宋体" w:eastAsia="仿宋_GB2312"/>
          <w:color w:val="auto"/>
          <w:sz w:val="32"/>
          <w:szCs w:val="22"/>
          <w:lang w:val="en-US" w:eastAsia="zh-CN"/>
        </w:rPr>
        <w:t xml:space="preserve"> 资金到位后通过财政一卡通系统发放。</w:t>
      </w:r>
    </w:p>
    <w:p>
      <w:pPr>
        <w:pStyle w:val="2"/>
        <w:numPr>
          <w:ilvl w:val="0"/>
          <w:numId w:val="0"/>
        </w:numPr>
        <w:rPr>
          <w:rFonts w:hint="eastAsia" w:ascii="仿宋_GB2312" w:hAnsi="宋体" w:eastAsia="仿宋_GB2312" w:cs="宋体"/>
          <w:b w:val="0"/>
          <w:bCs w:val="0"/>
          <w:color w:val="auto"/>
          <w:kern w:val="0"/>
          <w:sz w:val="32"/>
          <w:szCs w:val="32"/>
          <w:lang w:val="en-US" w:eastAsia="zh-CN"/>
        </w:rPr>
      </w:pPr>
      <w:r>
        <w:rPr>
          <w:rFonts w:hint="eastAsia" w:ascii="仿宋_GB2312" w:hAnsi="宋体" w:eastAsia="仿宋_GB2312" w:cs="宋体"/>
          <w:b w:val="0"/>
          <w:color w:val="auto"/>
          <w:kern w:val="0"/>
          <w:sz w:val="32"/>
          <w:szCs w:val="32"/>
          <w:lang w:val="en-US" w:eastAsia="zh-CN" w:bidi="ar-SA"/>
        </w:rPr>
        <w:t xml:space="preserve"> 受益人群和社会效益：受益人群是城乡低保、特困人员、孤儿等困难群体，社会效益是提升困难群众生活水平。</w:t>
      </w:r>
      <w:r>
        <w:rPr>
          <w:rFonts w:hint="eastAsia" w:ascii="仿宋_GB2312" w:hAnsi="宋体" w:eastAsia="仿宋_GB2312" w:cs="宋体"/>
          <w:b w:val="0"/>
          <w:bCs w:val="0"/>
          <w:color w:val="auto"/>
          <w:kern w:val="0"/>
          <w:sz w:val="32"/>
          <w:szCs w:val="32"/>
          <w:lang w:val="en-US" w:eastAsia="zh-CN"/>
        </w:rPr>
        <w:t xml:space="preserve"> </w:t>
      </w:r>
    </w:p>
    <w:p>
      <w:pPr>
        <w:pStyle w:val="2"/>
        <w:numPr>
          <w:ilvl w:val="0"/>
          <w:numId w:val="3"/>
        </w:numPr>
        <w:ind w:firstLine="640" w:firstLineChars="200"/>
        <w:rPr>
          <w:rFonts w:hint="eastAsia" w:ascii="仿宋_GB2312" w:hAnsi="黑体" w:eastAsia="仿宋_GB2312"/>
          <w:b w:val="0"/>
          <w:bCs w:val="0"/>
          <w:sz w:val="32"/>
          <w:szCs w:val="32"/>
          <w:lang w:val="en-US" w:eastAsia="zh-CN"/>
        </w:rPr>
      </w:pPr>
      <w:r>
        <w:rPr>
          <w:rFonts w:hint="eastAsia" w:ascii="仿宋_GB2312" w:hAnsi="黑体" w:eastAsia="仿宋_GB2312"/>
          <w:b w:val="0"/>
          <w:bCs w:val="0"/>
          <w:color w:val="auto"/>
          <w:sz w:val="32"/>
          <w:szCs w:val="32"/>
        </w:rPr>
        <w:t>项目</w:t>
      </w:r>
      <w:r>
        <w:rPr>
          <w:rFonts w:ascii="仿宋_GB2312" w:hAnsi="黑体" w:eastAsia="仿宋_GB2312"/>
          <w:b w:val="0"/>
          <w:bCs w:val="0"/>
          <w:color w:val="auto"/>
          <w:sz w:val="32"/>
          <w:szCs w:val="32"/>
        </w:rPr>
        <w:t>名称</w:t>
      </w:r>
      <w:r>
        <w:rPr>
          <w:rFonts w:hint="eastAsia" w:ascii="仿宋_GB2312" w:hAnsi="黑体" w:eastAsia="仿宋_GB2312"/>
          <w:b w:val="0"/>
          <w:bCs w:val="0"/>
          <w:color w:val="auto"/>
          <w:sz w:val="32"/>
          <w:szCs w:val="32"/>
        </w:rPr>
        <w:t>：</w:t>
      </w:r>
      <w:r>
        <w:rPr>
          <w:rFonts w:hint="eastAsia" w:ascii="仿宋_GB2312" w:hAnsi="黑体" w:eastAsia="仿宋_GB2312"/>
          <w:b w:val="0"/>
          <w:bCs w:val="0"/>
          <w:color w:val="auto"/>
          <w:sz w:val="32"/>
          <w:szCs w:val="32"/>
          <w:lang w:val="en-US" w:eastAsia="zh-CN"/>
        </w:rPr>
        <w:t>孤残儿童护理补贴项目</w:t>
      </w:r>
      <w:r>
        <w:rPr>
          <w:rFonts w:hint="eastAsia" w:ascii="仿宋_GB2312" w:hAnsi="黑体" w:eastAsia="仿宋_GB2312"/>
          <w:b w:val="0"/>
          <w:bCs w:val="0"/>
          <w:sz w:val="32"/>
          <w:szCs w:val="32"/>
          <w:lang w:val="en-US" w:eastAsia="zh-CN"/>
        </w:rPr>
        <w:t xml:space="preserve"> </w:t>
      </w:r>
    </w:p>
    <w:p>
      <w:pPr>
        <w:pStyle w:val="2"/>
        <w:numPr>
          <w:ilvl w:val="0"/>
          <w:numId w:val="0"/>
        </w:numPr>
        <w:ind w:firstLine="640" w:firstLineChars="200"/>
        <w:rPr>
          <w:rFonts w:hint="eastAsia" w:ascii="仿宋_GB2312" w:hAnsi="黑体" w:eastAsia="仿宋_GB2312"/>
          <w:sz w:val="32"/>
          <w:szCs w:val="32"/>
          <w:lang w:val="en-US" w:eastAsia="zh-CN"/>
        </w:rPr>
      </w:pPr>
      <w:r>
        <w:rPr>
          <w:rFonts w:ascii="仿宋_GB2312" w:hAnsi="黑体" w:eastAsia="仿宋_GB2312"/>
          <w:b w:val="0"/>
          <w:bCs w:val="0"/>
          <w:sz w:val="32"/>
          <w:szCs w:val="32"/>
        </w:rPr>
        <w:t>设立的政策依据</w:t>
      </w:r>
      <w:r>
        <w:rPr>
          <w:rFonts w:hint="eastAsia" w:ascii="仿宋_GB2312" w:hAnsi="黑体" w:eastAsia="仿宋_GB2312"/>
          <w:b w:val="0"/>
          <w:bCs w:val="0"/>
          <w:sz w:val="32"/>
          <w:szCs w:val="32"/>
        </w:rPr>
        <w:t>：</w:t>
      </w:r>
      <w:r>
        <w:rPr>
          <w:rFonts w:hint="eastAsia" w:ascii="仿宋" w:hAnsi="仿宋" w:eastAsia="仿宋" w:cs="仿宋"/>
          <w:b w:val="0"/>
          <w:bCs w:val="0"/>
          <w:color w:val="000000"/>
          <w:sz w:val="32"/>
          <w:szCs w:val="32"/>
          <w:u w:val="none"/>
          <w:lang w:val="en-US" w:eastAsia="zh-CN"/>
        </w:rPr>
        <w:t>昌州财社【2022】79号文《关于提前下达2023年自治区财政孤残儿童照护服务补贴资金的通知》</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3.36万元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全县</w:t>
      </w:r>
      <w:r>
        <w:rPr>
          <w:rFonts w:hint="eastAsia" w:ascii="仿宋" w:hAnsi="仿宋" w:eastAsia="仿宋" w:cs="仿宋"/>
          <w:b w:val="0"/>
          <w:bCs w:val="0"/>
          <w:color w:val="000000"/>
          <w:sz w:val="32"/>
          <w:szCs w:val="32"/>
          <w:lang w:val="en-US" w:eastAsia="zh-CN"/>
        </w:rPr>
        <w:t>孤残儿童护理补贴</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上年转移支付资金</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黑体" w:eastAsia="仿宋_GB2312"/>
          <w:sz w:val="32"/>
          <w:szCs w:val="32"/>
          <w:lang w:val="en-US" w:eastAsia="zh-CN"/>
        </w:rPr>
        <w:t>14</w:t>
      </w:r>
      <w:r>
        <w:rPr>
          <w:rFonts w:hint="eastAsia" w:ascii="仿宋_GB2312" w:hAnsi="宋体" w:eastAsia="仿宋_GB2312" w:cs="宋体"/>
          <w:kern w:val="0"/>
          <w:sz w:val="32"/>
          <w:szCs w:val="32"/>
          <w:lang w:val="en-US" w:eastAsia="zh-CN"/>
        </w:rPr>
        <w:t>人</w:t>
      </w:r>
    </w:p>
    <w:p>
      <w:pPr>
        <w:widowControl w:val="0"/>
        <w:spacing w:line="560" w:lineRule="exact"/>
        <w:ind w:firstLine="640" w:firstLineChars="200"/>
        <w:jc w:val="both"/>
        <w:rPr>
          <w:rFonts w:hint="eastAsia" w:ascii="仿宋_GB2312" w:hAnsi="黑体" w:eastAsia="仿宋_GB2312"/>
          <w:color w:val="auto"/>
          <w:sz w:val="32"/>
          <w:szCs w:val="32"/>
          <w:lang w:val="en-US" w:eastAsia="zh-CN"/>
        </w:rPr>
      </w:pPr>
      <w:r>
        <w:rPr>
          <w:rFonts w:hint="eastAsia" w:ascii="仿宋_GB2312" w:hAnsi="宋体" w:eastAsia="仿宋_GB2312"/>
          <w:sz w:val="32"/>
          <w:szCs w:val="22"/>
          <w:lang w:val="en-US" w:eastAsia="zh-CN"/>
        </w:rPr>
        <w:t xml:space="preserve"> </w:t>
      </w: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补贴标准</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400元/人/月</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补贴范围</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呼图壁县户籍</w:t>
      </w:r>
      <w:r>
        <w:rPr>
          <w:rFonts w:hint="eastAsia" w:ascii="仿宋" w:hAnsi="仿宋" w:eastAsia="仿宋" w:cs="仿宋"/>
          <w:b w:val="0"/>
          <w:bCs w:val="0"/>
          <w:color w:val="000000"/>
          <w:sz w:val="32"/>
          <w:szCs w:val="32"/>
          <w:lang w:val="en-US" w:eastAsia="zh-CN"/>
        </w:rPr>
        <w:t>孤残儿童</w:t>
      </w:r>
    </w:p>
    <w:p>
      <w:pPr>
        <w:widowControl w:val="0"/>
        <w:spacing w:line="560" w:lineRule="exact"/>
        <w:ind w:firstLine="640" w:firstLineChars="200"/>
        <w:jc w:val="both"/>
        <w:rPr>
          <w:rFonts w:ascii="仿宋_GB2312" w:hAnsi="宋体" w:eastAsia="仿宋_GB2312" w:cs="宋体"/>
          <w:color w:val="auto"/>
          <w:kern w:val="0"/>
          <w:sz w:val="32"/>
          <w:szCs w:val="32"/>
        </w:rPr>
      </w:pPr>
      <w:r>
        <w:rPr>
          <w:rFonts w:hint="eastAsia" w:ascii="仿宋_GB2312" w:hAnsi="宋体" w:eastAsia="仿宋_GB2312"/>
          <w:color w:val="0000FF"/>
          <w:sz w:val="32"/>
          <w:szCs w:val="22"/>
          <w:lang w:val="en-US" w:eastAsia="zh-CN"/>
        </w:rPr>
        <w:t xml:space="preserve"> </w:t>
      </w: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补贴方式</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打卡发放</w:t>
      </w:r>
    </w:p>
    <w:p>
      <w:pPr>
        <w:widowControl w:val="0"/>
        <w:spacing w:line="560" w:lineRule="exact"/>
        <w:ind w:firstLine="640" w:firstLineChars="200"/>
        <w:jc w:val="both"/>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shd w:val="clear" w:color="auto" w:fill="auto"/>
          <w:lang w:val="en-US" w:eastAsia="zh-CN"/>
        </w:rPr>
        <w:t>业务科室报送审核审批过的孤儿护理费拨付台账-财务室根据台账向财政局申请资金-</w:t>
      </w:r>
      <w:r>
        <w:rPr>
          <w:rFonts w:hint="eastAsia" w:ascii="仿宋_GB2312" w:hAnsi="宋体" w:eastAsia="仿宋_GB2312"/>
          <w:color w:val="auto"/>
          <w:sz w:val="32"/>
          <w:szCs w:val="22"/>
          <w:shd w:val="clear" w:color="auto" w:fill="auto"/>
          <w:lang w:val="en-US" w:eastAsia="zh-CN"/>
        </w:rPr>
        <w:t>资金到位后通过财政打卡发放。</w:t>
      </w:r>
    </w:p>
    <w:p>
      <w:pPr>
        <w:rPr>
          <w:rFonts w:hint="eastAsia"/>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受益人群和社会效益</w:t>
      </w:r>
      <w:r>
        <w:rPr>
          <w:rFonts w:hint="eastAsia" w:ascii="仿宋_GB2312" w:hAnsi="黑体" w:eastAsia="仿宋_GB2312"/>
          <w:color w:val="auto"/>
          <w:sz w:val="32"/>
          <w:szCs w:val="32"/>
        </w:rPr>
        <w:t>：</w:t>
      </w:r>
      <w:r>
        <w:rPr>
          <w:rFonts w:hint="eastAsia" w:ascii="仿宋_GB2312" w:hAnsi="黑体" w:eastAsia="仿宋_GB2312"/>
          <w:color w:val="auto"/>
          <w:sz w:val="32"/>
          <w:szCs w:val="32"/>
          <w:shd w:val="clear" w:color="auto" w:fill="auto"/>
          <w:lang w:val="en-US" w:eastAsia="zh-CN"/>
        </w:rPr>
        <w:t>受益人群是孤儿困难群体，社会效益是</w:t>
      </w:r>
      <w:r>
        <w:rPr>
          <w:rFonts w:hint="eastAsia" w:ascii="仿宋_GB2312" w:hAnsi="宋体" w:eastAsia="仿宋_GB2312" w:cs="宋体"/>
          <w:color w:val="auto"/>
          <w:kern w:val="0"/>
          <w:sz w:val="32"/>
          <w:szCs w:val="32"/>
          <w:shd w:val="clear" w:color="auto" w:fill="auto"/>
        </w:rPr>
        <w:t>提升</w:t>
      </w:r>
      <w:r>
        <w:rPr>
          <w:rFonts w:hint="eastAsia" w:ascii="仿宋_GB2312" w:hAnsi="黑体" w:eastAsia="仿宋_GB2312"/>
          <w:color w:val="auto"/>
          <w:sz w:val="32"/>
          <w:szCs w:val="32"/>
          <w:shd w:val="clear" w:color="auto" w:fill="auto"/>
          <w:lang w:val="en-US" w:eastAsia="zh-CN"/>
        </w:rPr>
        <w:t>孤儿</w:t>
      </w:r>
      <w:r>
        <w:rPr>
          <w:rFonts w:hint="eastAsia" w:ascii="仿宋_GB2312" w:hAnsi="宋体" w:eastAsia="仿宋_GB2312" w:cs="宋体"/>
          <w:color w:val="auto"/>
          <w:kern w:val="0"/>
          <w:sz w:val="32"/>
          <w:szCs w:val="32"/>
          <w:shd w:val="clear" w:color="auto" w:fill="auto"/>
        </w:rPr>
        <w:t>困难群众生活水平</w:t>
      </w:r>
      <w:r>
        <w:rPr>
          <w:rFonts w:hint="eastAsia" w:ascii="仿宋_GB2312" w:hAnsi="宋体" w:eastAsia="仿宋_GB2312" w:cs="宋体"/>
          <w:color w:val="auto"/>
          <w:kern w:val="0"/>
          <w:sz w:val="32"/>
          <w:szCs w:val="32"/>
          <w:shd w:val="clear" w:color="auto" w:fill="auto"/>
          <w:lang w:eastAsia="zh-CN"/>
        </w:rPr>
        <w:t>。</w:t>
      </w:r>
    </w:p>
    <w:p>
      <w:pPr>
        <w:widowControl w:val="0"/>
        <w:spacing w:line="560" w:lineRule="exact"/>
        <w:ind w:firstLine="640" w:firstLineChars="200"/>
        <w:jc w:val="both"/>
        <w:rPr>
          <w:rFonts w:hint="eastAsia" w:ascii="仿宋_GB2312" w:hAnsi="宋体" w:eastAsia="仿宋_GB2312"/>
          <w:b w:val="0"/>
          <w:bCs w:val="0"/>
          <w:color w:val="auto"/>
          <w:sz w:val="32"/>
          <w:szCs w:val="22"/>
          <w:lang w:val="en-US" w:eastAsia="zh-CN"/>
        </w:rPr>
      </w:pPr>
      <w:r>
        <w:rPr>
          <w:rFonts w:hint="eastAsia" w:ascii="仿宋_GB2312" w:hAnsi="宋体" w:eastAsia="仿宋_GB2312" w:cs="宋体"/>
          <w:b w:val="0"/>
          <w:bCs w:val="0"/>
          <w:color w:val="auto"/>
          <w:kern w:val="0"/>
          <w:sz w:val="32"/>
          <w:szCs w:val="32"/>
          <w:lang w:val="en-US" w:eastAsia="zh-CN"/>
        </w:rPr>
        <w:t>5、</w:t>
      </w:r>
      <w:r>
        <w:rPr>
          <w:rFonts w:hint="eastAsia" w:ascii="仿宋_GB2312" w:hAnsi="黑体" w:eastAsia="仿宋_GB2312"/>
          <w:b w:val="0"/>
          <w:bCs w:val="0"/>
          <w:color w:val="auto"/>
          <w:sz w:val="32"/>
          <w:szCs w:val="32"/>
        </w:rPr>
        <w:t>项目</w:t>
      </w:r>
      <w:r>
        <w:rPr>
          <w:rFonts w:ascii="仿宋_GB2312" w:hAnsi="黑体" w:eastAsia="仿宋_GB2312"/>
          <w:b w:val="0"/>
          <w:bCs w:val="0"/>
          <w:color w:val="auto"/>
          <w:sz w:val="32"/>
          <w:szCs w:val="32"/>
        </w:rPr>
        <w:t>名称</w:t>
      </w:r>
      <w:r>
        <w:rPr>
          <w:rFonts w:hint="eastAsia" w:ascii="仿宋_GB2312" w:hAnsi="黑体" w:eastAsia="仿宋_GB2312"/>
          <w:b w:val="0"/>
          <w:bCs w:val="0"/>
          <w:color w:val="auto"/>
          <w:sz w:val="32"/>
          <w:szCs w:val="32"/>
        </w:rPr>
        <w:t>：</w:t>
      </w:r>
      <w:r>
        <w:rPr>
          <w:rFonts w:hint="eastAsia" w:ascii="仿宋_GB2312" w:hAnsi="宋体" w:eastAsia="仿宋_GB2312"/>
          <w:b w:val="0"/>
          <w:bCs w:val="0"/>
          <w:color w:val="auto"/>
          <w:sz w:val="32"/>
          <w:szCs w:val="22"/>
          <w:lang w:eastAsia="zh-CN"/>
        </w:rPr>
        <w:t>“</w:t>
      </w:r>
      <w:r>
        <w:rPr>
          <w:rFonts w:hint="eastAsia" w:ascii="仿宋_GB2312" w:hAnsi="宋体" w:eastAsia="仿宋_GB2312"/>
          <w:b w:val="0"/>
          <w:bCs w:val="0"/>
          <w:color w:val="auto"/>
          <w:sz w:val="32"/>
          <w:szCs w:val="22"/>
          <w:lang w:val="en-US" w:eastAsia="zh-CN"/>
        </w:rPr>
        <w:t>福彩圆梦•孤儿助学工程</w:t>
      </w:r>
      <w:r>
        <w:rPr>
          <w:rFonts w:hint="eastAsia" w:ascii="仿宋_GB2312" w:hAnsi="宋体" w:eastAsia="仿宋_GB2312"/>
          <w:b w:val="0"/>
          <w:bCs w:val="0"/>
          <w:color w:val="auto"/>
          <w:sz w:val="32"/>
          <w:szCs w:val="22"/>
          <w:lang w:eastAsia="zh-CN"/>
        </w:rPr>
        <w:t>”</w:t>
      </w:r>
    </w:p>
    <w:p>
      <w:pPr>
        <w:widowControl w:val="0"/>
        <w:spacing w:line="560" w:lineRule="exact"/>
        <w:jc w:val="both"/>
        <w:rPr>
          <w:rFonts w:hint="eastAsia" w:ascii="仿宋_GB2312" w:hAnsi="黑体" w:eastAsia="仿宋_GB2312"/>
          <w:sz w:val="32"/>
          <w:szCs w:val="32"/>
          <w:shd w:val="clear" w:color="FFFFFF" w:fill="D9D9D9"/>
          <w:lang w:val="en-US" w:eastAsia="zh-CN"/>
        </w:rPr>
      </w:pPr>
      <w:r>
        <w:rPr>
          <w:rFonts w:hint="eastAsia" w:ascii="仿宋_GB2312" w:hAnsi="黑体" w:eastAsia="仿宋_GB2312"/>
          <w:sz w:val="32"/>
          <w:szCs w:val="32"/>
          <w:shd w:val="clear" w:color="auto" w:fill="auto"/>
          <w:lang w:val="en-US" w:eastAsia="zh-CN"/>
        </w:rPr>
        <w:t xml:space="preserve">    </w:t>
      </w:r>
      <w:r>
        <w:rPr>
          <w:rFonts w:ascii="仿宋_GB2312" w:hAnsi="黑体" w:eastAsia="仿宋_GB2312"/>
          <w:sz w:val="32"/>
          <w:szCs w:val="32"/>
          <w:shd w:val="clear" w:color="auto" w:fill="auto"/>
        </w:rPr>
        <w:t>设立的政策依据</w:t>
      </w:r>
      <w:r>
        <w:rPr>
          <w:rFonts w:hint="eastAsia" w:ascii="仿宋_GB2312" w:hAnsi="黑体" w:eastAsia="仿宋_GB2312"/>
          <w:sz w:val="32"/>
          <w:szCs w:val="32"/>
          <w:shd w:val="clear" w:color="auto" w:fill="auto"/>
        </w:rPr>
        <w:t>：</w:t>
      </w:r>
      <w:r>
        <w:rPr>
          <w:rFonts w:hint="eastAsia" w:ascii="仿宋" w:hAnsi="仿宋" w:eastAsia="仿宋" w:cs="仿宋"/>
          <w:b w:val="0"/>
          <w:bCs w:val="0"/>
          <w:color w:val="000000"/>
          <w:sz w:val="32"/>
          <w:szCs w:val="32"/>
          <w:shd w:val="clear" w:color="auto" w:fill="auto"/>
          <w:lang w:val="en-US" w:eastAsia="zh-CN"/>
        </w:rPr>
        <w:t>昌州财综【2023】17号《关于提前下达2024年中央专项彩票公益金支持地方公益事业发展（社会福利）资金预算的通知》</w:t>
      </w:r>
      <w:r>
        <w:rPr>
          <w:rFonts w:hint="eastAsia" w:ascii="仿宋_GB2312" w:hAnsi="黑体" w:eastAsia="仿宋_GB2312"/>
          <w:sz w:val="32"/>
          <w:szCs w:val="32"/>
          <w:shd w:val="clear" w:color="auto" w:fill="auto"/>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10万元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孤儿助学金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上级专项资金</w:t>
      </w:r>
    </w:p>
    <w:p>
      <w:pPr>
        <w:widowControl w:val="0"/>
        <w:spacing w:line="560" w:lineRule="exact"/>
        <w:ind w:firstLine="640" w:firstLineChars="200"/>
        <w:jc w:val="both"/>
        <w:rPr>
          <w:rFonts w:hint="eastAsia" w:ascii="仿宋_GB2312" w:hAnsi="黑体" w:eastAsia="仿宋_GB2312"/>
          <w:sz w:val="32"/>
          <w:szCs w:val="32"/>
          <w:shd w:val="clear" w:color="FFFFFF" w:fill="D9D9D9"/>
          <w:lang w:val="en-US" w:eastAsia="zh-CN"/>
        </w:rPr>
      </w:pPr>
      <w:r>
        <w:rPr>
          <w:rFonts w:hint="eastAsia" w:ascii="仿宋_GB2312" w:hAnsi="宋体" w:eastAsia="仿宋_GB2312"/>
          <w:sz w:val="32"/>
          <w:szCs w:val="22"/>
          <w:lang w:val="en-US" w:eastAsia="zh-CN"/>
        </w:rPr>
        <w:t xml:space="preserve"> </w:t>
      </w:r>
      <w:r>
        <w:rPr>
          <w:rFonts w:hint="eastAsia" w:ascii="仿宋_GB2312" w:hAnsi="宋体" w:eastAsia="仿宋_GB2312"/>
          <w:sz w:val="32"/>
          <w:szCs w:val="22"/>
          <w:shd w:val="clear" w:color="auto" w:fill="auto"/>
          <w:lang w:val="en-US" w:eastAsia="zh-CN"/>
        </w:rPr>
        <w:t xml:space="preserve"> </w:t>
      </w:r>
      <w:r>
        <w:rPr>
          <w:rFonts w:ascii="仿宋_GB2312" w:hAnsi="宋体" w:eastAsia="仿宋_GB2312"/>
          <w:sz w:val="32"/>
          <w:szCs w:val="22"/>
          <w:shd w:val="clear" w:color="auto" w:fill="auto"/>
        </w:rPr>
        <w:t>补贴人数</w:t>
      </w:r>
      <w:r>
        <w:rPr>
          <w:rFonts w:hint="eastAsia" w:ascii="仿宋_GB2312" w:hAnsi="黑体" w:eastAsia="仿宋_GB2312"/>
          <w:sz w:val="32"/>
          <w:szCs w:val="32"/>
          <w:shd w:val="clear" w:color="auto" w:fill="auto"/>
        </w:rPr>
        <w:t>：</w:t>
      </w:r>
      <w:r>
        <w:rPr>
          <w:rFonts w:hint="eastAsia" w:ascii="仿宋_GB2312" w:hAnsi="黑体" w:eastAsia="仿宋_GB2312"/>
          <w:sz w:val="32"/>
          <w:szCs w:val="32"/>
          <w:shd w:val="clear" w:color="auto" w:fill="auto"/>
          <w:lang w:val="en-US" w:eastAsia="zh-CN"/>
        </w:rPr>
        <w:t>10人</w:t>
      </w:r>
    </w:p>
    <w:p>
      <w:pPr>
        <w:widowControl w:val="0"/>
        <w:shd w:val="clear" w:color="auto" w:fill="auto"/>
        <w:spacing w:line="560" w:lineRule="exact"/>
        <w:ind w:firstLine="640" w:firstLineChars="200"/>
        <w:jc w:val="both"/>
        <w:rPr>
          <w:rFonts w:hint="eastAsia" w:ascii="仿宋_GB2312" w:hAnsi="黑体" w:eastAsia="仿宋_GB2312"/>
          <w:color w:val="auto"/>
          <w:sz w:val="32"/>
          <w:szCs w:val="32"/>
        </w:rPr>
      </w:pPr>
      <w:r>
        <w:rPr>
          <w:rFonts w:hint="eastAsia" w:ascii="仿宋_GB2312" w:hAnsi="宋体" w:eastAsia="仿宋_GB2312"/>
          <w:sz w:val="32"/>
          <w:szCs w:val="22"/>
          <w:lang w:val="en-US" w:eastAsia="zh-CN"/>
        </w:rPr>
        <w:t xml:space="preserve"> </w:t>
      </w: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补贴标准</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10000元/人/年</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补贴范围</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18岁以上停止享受孤儿供养金后，仍然在普通全日制本科学校、普通全日制专科学校、高等职业学校等高等院校及中等职业学校就读的中专、大专、本科学生的孤儿享受</w:t>
      </w:r>
      <w:r>
        <w:rPr>
          <w:rFonts w:hint="eastAsia" w:ascii="仿宋_GB2312" w:hAnsi="宋体" w:eastAsia="仿宋_GB2312" w:cs="宋体"/>
          <w:kern w:val="0"/>
          <w:sz w:val="32"/>
          <w:szCs w:val="32"/>
          <w:lang w:val="en-US" w:eastAsia="zh-CN"/>
        </w:rPr>
        <w:t>孤儿助学金。</w:t>
      </w:r>
    </w:p>
    <w:p>
      <w:pPr>
        <w:widowControl w:val="0"/>
        <w:spacing w:line="560" w:lineRule="exact"/>
        <w:ind w:firstLine="640" w:firstLineChars="200"/>
        <w:jc w:val="both"/>
        <w:rPr>
          <w:rFonts w:ascii="仿宋_GB2312" w:hAnsi="宋体" w:eastAsia="仿宋_GB2312" w:cs="宋体"/>
          <w:color w:val="auto"/>
          <w:kern w:val="0"/>
          <w:sz w:val="32"/>
          <w:szCs w:val="32"/>
        </w:rPr>
      </w:pPr>
      <w:r>
        <w:rPr>
          <w:rFonts w:hint="eastAsia" w:ascii="仿宋_GB2312" w:hAnsi="宋体" w:eastAsia="仿宋_GB2312"/>
          <w:color w:val="0000FF"/>
          <w:sz w:val="32"/>
          <w:szCs w:val="22"/>
          <w:lang w:val="en-US" w:eastAsia="zh-CN"/>
        </w:rPr>
        <w:t xml:space="preserve"> </w:t>
      </w: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补贴方式</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打卡发放</w:t>
      </w:r>
    </w:p>
    <w:p>
      <w:pPr>
        <w:widowControl w:val="0"/>
        <w:shd w:val="clear" w:color="auto" w:fill="auto"/>
        <w:spacing w:line="560" w:lineRule="exact"/>
        <w:ind w:firstLine="640" w:firstLineChars="200"/>
        <w:jc w:val="both"/>
        <w:rPr>
          <w:rFonts w:hint="eastAsia" w:ascii="仿宋_GB2312" w:hAnsi="宋体" w:eastAsia="仿宋_GB2312" w:cs="宋体"/>
          <w:color w:val="0000FF"/>
          <w:kern w:val="0"/>
          <w:sz w:val="32"/>
          <w:szCs w:val="32"/>
        </w:rPr>
      </w:pP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w:t>
      </w:r>
      <w:r>
        <w:rPr>
          <w:rFonts w:hint="eastAsia" w:ascii="仿宋_GB2312" w:hAnsi="黑体" w:eastAsia="仿宋_GB2312"/>
          <w:color w:val="auto"/>
          <w:sz w:val="32"/>
          <w:szCs w:val="32"/>
          <w:lang w:val="en-US" w:eastAsia="zh-CN"/>
        </w:rPr>
        <w:t>享受</w:t>
      </w:r>
      <w:r>
        <w:rPr>
          <w:rFonts w:hint="eastAsia" w:ascii="仿宋_GB2312" w:hAnsi="宋体" w:eastAsia="仿宋_GB2312" w:cs="宋体"/>
          <w:kern w:val="0"/>
          <w:sz w:val="32"/>
          <w:szCs w:val="32"/>
          <w:lang w:val="en-US" w:eastAsia="zh-CN"/>
        </w:rPr>
        <w:t>孤儿助学金</w:t>
      </w:r>
      <w:r>
        <w:rPr>
          <w:rFonts w:hint="eastAsia" w:ascii="仿宋_GB2312" w:hAnsi="宋体" w:eastAsia="仿宋_GB2312" w:cs="宋体"/>
          <w:color w:val="auto"/>
          <w:kern w:val="0"/>
          <w:sz w:val="32"/>
          <w:szCs w:val="32"/>
          <w:lang w:val="en-US" w:eastAsia="zh-CN"/>
        </w:rPr>
        <w:t>拨付台账-财务室根据台账向财政局申请资金-</w:t>
      </w:r>
      <w:r>
        <w:rPr>
          <w:rFonts w:hint="eastAsia" w:ascii="仿宋_GB2312" w:hAnsi="宋体" w:eastAsia="仿宋_GB2312"/>
          <w:color w:val="auto"/>
          <w:sz w:val="32"/>
          <w:szCs w:val="22"/>
          <w:lang w:val="en-US" w:eastAsia="zh-CN"/>
        </w:rPr>
        <w:t>资金到位后</w:t>
      </w:r>
      <w:r>
        <w:rPr>
          <w:rFonts w:hint="eastAsia" w:ascii="仿宋_GB2312" w:hAnsi="宋体" w:eastAsia="仿宋_GB2312" w:cs="宋体"/>
          <w:color w:val="auto"/>
          <w:kern w:val="0"/>
          <w:sz w:val="32"/>
          <w:szCs w:val="32"/>
          <w:lang w:val="en-US" w:eastAsia="zh-CN"/>
        </w:rPr>
        <w:t>打卡发放</w:t>
      </w:r>
      <w:r>
        <w:rPr>
          <w:rFonts w:hint="eastAsia" w:ascii="仿宋_GB2312" w:hAnsi="宋体" w:eastAsia="仿宋_GB2312"/>
          <w:color w:val="auto"/>
          <w:sz w:val="32"/>
          <w:szCs w:val="22"/>
          <w:lang w:val="en-US" w:eastAsia="zh-CN"/>
        </w:rPr>
        <w:t>。</w:t>
      </w:r>
    </w:p>
    <w:p>
      <w:pPr>
        <w:widowControl w:val="0"/>
        <w:spacing w:line="560" w:lineRule="exact"/>
        <w:ind w:firstLine="640" w:firstLineChars="200"/>
        <w:jc w:val="both"/>
        <w:rPr>
          <w:rFonts w:hint="eastAsia" w:ascii="仿宋_GB2312" w:hAnsi="黑体" w:eastAsia="仿宋_GB2312"/>
          <w:b w:val="0"/>
          <w:bCs w:val="0"/>
          <w:color w:val="auto"/>
          <w:sz w:val="32"/>
          <w:szCs w:val="32"/>
          <w:lang w:val="en-US" w:eastAsia="zh-CN"/>
        </w:rPr>
      </w:pP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受益人群和社会效益</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保障18岁以上就读中专、大专、本科院校的孤儿学生顺利完成学业。</w:t>
      </w:r>
    </w:p>
    <w:p>
      <w:pPr>
        <w:widowControl w:val="0"/>
        <w:spacing w:line="560" w:lineRule="exact"/>
        <w:ind w:firstLine="640" w:firstLineChars="200"/>
        <w:jc w:val="both"/>
        <w:rPr>
          <w:rFonts w:hint="eastAsia" w:ascii="仿宋_GB2312" w:hAnsi="黑体" w:eastAsia="仿宋_GB2312"/>
          <w:b w:val="0"/>
          <w:bCs w:val="0"/>
          <w:color w:val="auto"/>
          <w:sz w:val="32"/>
          <w:szCs w:val="32"/>
          <w:lang w:val="en-US" w:eastAsia="zh-CN"/>
        </w:rPr>
      </w:pPr>
      <w:r>
        <w:rPr>
          <w:rFonts w:hint="eastAsia" w:ascii="仿宋_GB2312" w:hAnsi="黑体" w:eastAsia="仿宋_GB2312"/>
          <w:b w:val="0"/>
          <w:bCs w:val="0"/>
          <w:color w:val="auto"/>
          <w:sz w:val="32"/>
          <w:szCs w:val="32"/>
          <w:lang w:val="en-US" w:eastAsia="zh-CN"/>
        </w:rPr>
        <w:t xml:space="preserve"> 6.项目名称：老年人助餐“金色晚霞”服务项目</w:t>
      </w:r>
    </w:p>
    <w:p>
      <w:pPr>
        <w:widowControl w:val="0"/>
        <w:spacing w:line="560" w:lineRule="exact"/>
        <w:ind w:firstLine="640" w:firstLineChars="200"/>
        <w:jc w:val="both"/>
        <w:rPr>
          <w:rFonts w:hint="eastAsia" w:ascii="仿宋" w:hAnsi="仿宋" w:eastAsia="仿宋" w:cs="仿宋"/>
          <w:b w:val="0"/>
          <w:bCs w:val="0"/>
          <w:color w:val="000000"/>
          <w:sz w:val="32"/>
          <w:szCs w:val="32"/>
          <w:shd w:val="clear" w:color="auto" w:fill="auto"/>
          <w:lang w:val="en-US" w:eastAsia="zh-CN"/>
        </w:rPr>
      </w:pPr>
      <w:r>
        <w:rPr>
          <w:rFonts w:hint="eastAsia" w:ascii="仿宋_GB2312" w:hAnsi="黑体" w:eastAsia="仿宋_GB2312"/>
          <w:b w:val="0"/>
          <w:bCs w:val="0"/>
          <w:color w:val="auto"/>
          <w:sz w:val="32"/>
          <w:szCs w:val="32"/>
          <w:lang w:val="en-US" w:eastAsia="zh-CN"/>
        </w:rPr>
        <w:t xml:space="preserve">    </w:t>
      </w:r>
      <w:r>
        <w:rPr>
          <w:rFonts w:hint="eastAsia" w:ascii="仿宋_GB2312" w:hAnsi="黑体" w:eastAsia="仿宋_GB2312"/>
          <w:b w:val="0"/>
          <w:bCs w:val="0"/>
          <w:color w:val="auto"/>
          <w:sz w:val="32"/>
          <w:szCs w:val="32"/>
        </w:rPr>
        <w:t>设立的政策依据：</w:t>
      </w:r>
      <w:r>
        <w:rPr>
          <w:rFonts w:hint="eastAsia" w:ascii="仿宋" w:hAnsi="仿宋" w:eastAsia="仿宋" w:cs="仿宋"/>
          <w:b w:val="0"/>
          <w:bCs w:val="0"/>
          <w:color w:val="000000"/>
          <w:sz w:val="32"/>
          <w:szCs w:val="32"/>
          <w:shd w:val="clear" w:color="auto" w:fill="auto"/>
          <w:lang w:val="en-US" w:eastAsia="zh-CN"/>
        </w:rPr>
        <w:t>昌州财综【2023】17号《关于提前下达2024年中央专项彩票公益金支持地方公益事业发展（社会福利）资金预算的通知》</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预算安排规模</w:t>
      </w:r>
      <w:r>
        <w:rPr>
          <w:rFonts w:hint="eastAsia" w:ascii="仿宋_GB2312" w:hAnsi="宋体" w:eastAsia="仿宋_GB2312"/>
          <w:color w:val="auto"/>
          <w:sz w:val="32"/>
          <w:szCs w:val="22"/>
        </w:rPr>
        <w:t>：</w:t>
      </w:r>
      <w:r>
        <w:rPr>
          <w:rFonts w:hint="eastAsia" w:ascii="仿宋_GB2312" w:hAnsi="宋体" w:eastAsia="仿宋_GB2312"/>
          <w:color w:val="auto"/>
          <w:sz w:val="32"/>
          <w:szCs w:val="22"/>
          <w:lang w:eastAsia="zh-CN"/>
        </w:rPr>
        <w:t>在呼图壁县</w:t>
      </w:r>
      <w:r>
        <w:rPr>
          <w:rFonts w:hint="eastAsia" w:ascii="仿宋_GB2312" w:hAnsi="宋体" w:eastAsia="仿宋_GB2312"/>
          <w:color w:val="auto"/>
          <w:sz w:val="32"/>
          <w:szCs w:val="22"/>
          <w:lang w:val="en-US" w:eastAsia="zh-CN"/>
        </w:rPr>
        <w:t>5个社区进行老年人助餐服务</w:t>
      </w:r>
    </w:p>
    <w:p>
      <w:pPr>
        <w:widowControl w:val="0"/>
        <w:spacing w:line="560" w:lineRule="exact"/>
        <w:ind w:firstLine="640" w:firstLineChars="200"/>
        <w:jc w:val="both"/>
        <w:rPr>
          <w:rFonts w:hint="default" w:ascii="仿宋_GB2312" w:hAnsi="宋体" w:eastAsia="仿宋_GB2312"/>
          <w:color w:val="auto"/>
          <w:sz w:val="32"/>
          <w:szCs w:val="22"/>
          <w:lang w:val="en-US" w:eastAsia="zh-CN"/>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项目承担单位</w:t>
      </w:r>
      <w:r>
        <w:rPr>
          <w:rFonts w:hint="eastAsia" w:ascii="仿宋_GB2312" w:hAnsi="宋体" w:eastAsia="仿宋_GB2312"/>
          <w:color w:val="auto"/>
          <w:sz w:val="32"/>
          <w:szCs w:val="22"/>
        </w:rPr>
        <w:t>：</w:t>
      </w:r>
      <w:r>
        <w:rPr>
          <w:rFonts w:hint="eastAsia" w:ascii="仿宋_GB2312" w:hAnsi="宋体" w:eastAsia="仿宋_GB2312"/>
          <w:color w:val="auto"/>
          <w:sz w:val="32"/>
          <w:szCs w:val="22"/>
          <w:lang w:val="en-US" w:eastAsia="zh-CN"/>
        </w:rPr>
        <w:t>呼图壁县民政局</w:t>
      </w:r>
    </w:p>
    <w:p>
      <w:pPr>
        <w:widowControl w:val="0"/>
        <w:spacing w:line="560" w:lineRule="exact"/>
        <w:ind w:firstLine="640" w:firstLineChars="200"/>
        <w:jc w:val="both"/>
        <w:rPr>
          <w:rFonts w:hint="eastAsia"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资金分配情况</w:t>
      </w:r>
      <w:r>
        <w:rPr>
          <w:rFonts w:hint="eastAsia" w:ascii="仿宋_GB2312" w:hAnsi="宋体" w:eastAsia="仿宋_GB2312"/>
          <w:color w:val="auto"/>
          <w:sz w:val="32"/>
          <w:szCs w:val="22"/>
        </w:rPr>
        <w:t>：</w:t>
      </w:r>
      <w:r>
        <w:rPr>
          <w:rFonts w:hint="eastAsia" w:ascii="仿宋_GB2312" w:hAnsi="宋体" w:eastAsia="仿宋_GB2312"/>
          <w:color w:val="auto"/>
          <w:sz w:val="32"/>
          <w:szCs w:val="22"/>
          <w:lang w:val="en-US" w:eastAsia="zh-CN"/>
        </w:rPr>
        <w:t>总投资30.6万元，全额申请中央专项福利彩票公益金</w:t>
      </w:r>
    </w:p>
    <w:p>
      <w:pPr>
        <w:widowControl w:val="0"/>
        <w:spacing w:line="560" w:lineRule="exact"/>
        <w:ind w:firstLine="640" w:firstLineChars="200"/>
        <w:jc w:val="both"/>
        <w:rPr>
          <w:rFonts w:hint="default" w:ascii="仿宋_GB2312" w:hAnsi="宋体" w:eastAsia="仿宋_GB2312"/>
          <w:color w:val="auto"/>
          <w:sz w:val="32"/>
          <w:szCs w:val="22"/>
          <w:lang w:val="en-US" w:eastAsia="zh-CN"/>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资金执行时间</w:t>
      </w:r>
      <w:r>
        <w:rPr>
          <w:rFonts w:hint="eastAsia" w:ascii="仿宋_GB2312" w:hAnsi="宋体" w:eastAsia="仿宋_GB2312"/>
          <w:color w:val="auto"/>
          <w:sz w:val="32"/>
          <w:szCs w:val="2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lang w:val="en-US" w:eastAsia="zh-CN"/>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资金来源</w:t>
      </w:r>
      <w:r>
        <w:rPr>
          <w:rFonts w:hint="eastAsia" w:ascii="仿宋_GB2312" w:hAnsi="宋体" w:eastAsia="仿宋_GB2312"/>
          <w:color w:val="auto"/>
          <w:sz w:val="32"/>
          <w:szCs w:val="22"/>
        </w:rPr>
        <w:t>：</w:t>
      </w:r>
      <w:r>
        <w:rPr>
          <w:rFonts w:hint="eastAsia" w:ascii="仿宋_GB2312" w:hAnsi="宋体" w:eastAsia="仿宋_GB2312"/>
          <w:color w:val="auto"/>
          <w:sz w:val="32"/>
          <w:szCs w:val="22"/>
          <w:lang w:val="en-US" w:eastAsia="zh-CN"/>
        </w:rPr>
        <w:t>中央专项福利彩票公益金</w:t>
      </w:r>
    </w:p>
    <w:p>
      <w:pPr>
        <w:ind w:firstLine="640" w:firstLineChars="2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7、项目名称：昌吉州呼图壁县未成年人救助保护中心室外附属工程及室内外配套设施配置项目</w:t>
      </w:r>
    </w:p>
    <w:p>
      <w:pPr>
        <w:ind w:firstLine="960" w:firstLineChars="3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设立的政策依据：《中华人民共和国未成年人保护法》</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预算安排规模：昌吉州呼图壁县未成年人救助保护中心室外附属工程及室内外配套设施建设项目室外硬化800平米、绿化200平米，室外消防管网、室外强电、弱电、室外亮化，室外美化、室内设施、电梯、未成年人救助保护工作成果展示设施设备等。</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项目承担单位：呼图壁县民政局</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资金分配情况：总投资 300 万元，其中申请中央专项彩票公益金240万元，县级配套资金60万元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资金执行时间：</w:t>
      </w:r>
      <w:r>
        <w:rPr>
          <w:rFonts w:hint="eastAsia" w:ascii="仿宋_GB2312" w:hAnsi="宋体" w:eastAsia="仿宋_GB2312" w:cs="宋体"/>
          <w:kern w:val="0"/>
          <w:sz w:val="32"/>
          <w:szCs w:val="32"/>
          <w:lang w:val="en-US" w:eastAsia="zh-CN"/>
        </w:rPr>
        <w:t>2024年1月-12月</w:t>
      </w:r>
    </w:p>
    <w:p>
      <w:pPr>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宋体" w:eastAsia="仿宋_GB2312" w:cs="宋体"/>
          <w:kern w:val="0"/>
          <w:sz w:val="32"/>
          <w:szCs w:val="32"/>
          <w:shd w:val="clear" w:color="auto" w:fill="auto"/>
          <w:lang w:val="en-US" w:eastAsia="zh-CN"/>
        </w:rPr>
        <w:t xml:space="preserve">     资金来源：总投资300万元，申请中央专项彩票公益金补助资金240万元，县级配套60万元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8、项目名称：2023年呼图壁镇、雀尔沟镇等乡镇社会工作服务站服务项目</w:t>
      </w:r>
    </w:p>
    <w:p>
      <w:pPr>
        <w:ind w:firstLine="960" w:firstLineChars="3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设立的政策依据：</w:t>
      </w:r>
      <w:r>
        <w:rPr>
          <w:rFonts w:hint="eastAsia" w:ascii="仿宋" w:hAnsi="仿宋" w:eastAsia="仿宋" w:cs="仿宋"/>
          <w:b w:val="0"/>
          <w:bCs w:val="0"/>
          <w:color w:val="000000"/>
          <w:sz w:val="32"/>
          <w:szCs w:val="32"/>
          <w:shd w:val="clear" w:color="auto" w:fill="auto"/>
          <w:lang w:val="en-US" w:eastAsia="zh-CN"/>
        </w:rPr>
        <w:t>昌州财社【2023】42号《关于拨付2023年度福利彩票公益金的通知》</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预算安排规模：政府购买服务四个乡镇</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项目承担单位：呼图壁县民政局</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资金分配情况：共计7个乡镇，每个乡镇12万元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资金执行时间：</w:t>
      </w:r>
      <w:r>
        <w:rPr>
          <w:rFonts w:hint="eastAsia" w:ascii="仿宋_GB2312" w:hAnsi="宋体" w:eastAsia="仿宋_GB2312" w:cs="宋体"/>
          <w:kern w:val="0"/>
          <w:sz w:val="32"/>
          <w:szCs w:val="32"/>
          <w:lang w:val="en-US" w:eastAsia="zh-CN"/>
        </w:rPr>
        <w:t>2024年1月-12月</w:t>
      </w:r>
    </w:p>
    <w:p>
      <w:pPr>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宋体" w:eastAsia="仿宋_GB2312" w:cs="宋体"/>
          <w:kern w:val="0"/>
          <w:sz w:val="32"/>
          <w:szCs w:val="32"/>
          <w:shd w:val="clear" w:color="auto" w:fill="auto"/>
          <w:lang w:val="en-US" w:eastAsia="zh-CN"/>
        </w:rPr>
        <w:t xml:space="preserve">     资金来源：州</w:t>
      </w:r>
      <w:r>
        <w:rPr>
          <w:rFonts w:hint="eastAsia" w:ascii="仿宋" w:hAnsi="仿宋" w:eastAsia="仿宋" w:cs="仿宋"/>
          <w:b w:val="0"/>
          <w:bCs w:val="0"/>
          <w:color w:val="000000"/>
          <w:sz w:val="32"/>
          <w:szCs w:val="32"/>
          <w:shd w:val="clear" w:color="auto" w:fill="auto"/>
          <w:lang w:val="en-US" w:eastAsia="zh-CN"/>
        </w:rPr>
        <w:t>福利彩票公益金及地方配套资金</w:t>
      </w:r>
    </w:p>
    <w:p>
      <w:pPr>
        <w:ind w:firstLine="640" w:firstLineChars="2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9、项目名称：彩票公益金支持购买乡镇街道未成年人保护站建设工作资金</w:t>
      </w:r>
    </w:p>
    <w:p>
      <w:pPr>
        <w:ind w:firstLine="960" w:firstLineChars="3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设立的政策依据：</w:t>
      </w:r>
      <w:r>
        <w:rPr>
          <w:rFonts w:hint="eastAsia" w:ascii="仿宋" w:hAnsi="仿宋" w:eastAsia="仿宋" w:cs="仿宋"/>
          <w:b w:val="0"/>
          <w:bCs w:val="0"/>
          <w:color w:val="000000"/>
          <w:sz w:val="32"/>
          <w:szCs w:val="32"/>
          <w:shd w:val="clear" w:color="auto" w:fill="auto"/>
          <w:lang w:val="en-US" w:eastAsia="zh-CN"/>
        </w:rPr>
        <w:t>昌州财社【2022】77号《关于提前下达2023年自治区彩票公益金支持政府购买乡镇街道未成年人保护工作站建设工作预算的通知》</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预算安排规模：3万元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项目承担单位：呼图壁县民政局</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资金分配情况：申请自治区彩票公益金3万元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资金执行时间：</w:t>
      </w:r>
      <w:r>
        <w:rPr>
          <w:rFonts w:hint="eastAsia" w:ascii="仿宋_GB2312" w:hAnsi="宋体" w:eastAsia="仿宋_GB2312" w:cs="宋体"/>
          <w:kern w:val="0"/>
          <w:sz w:val="32"/>
          <w:szCs w:val="32"/>
          <w:lang w:val="en-US" w:eastAsia="zh-CN"/>
        </w:rPr>
        <w:t>2024年1月-12月</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资金来源：申请自治区彩票公益金3万元</w:t>
      </w:r>
    </w:p>
    <w:p>
      <w:pPr>
        <w:widowControl w:val="0"/>
        <w:spacing w:line="560" w:lineRule="exact"/>
        <w:ind w:firstLine="640" w:firstLineChars="200"/>
        <w:jc w:val="both"/>
        <w:rPr>
          <w:rFonts w:hint="eastAsia" w:ascii="仿宋_GB2312" w:hAnsi="宋体" w:eastAsia="仿宋_GB2312"/>
          <w:b w:val="0"/>
          <w:bCs w:val="0"/>
          <w:color w:val="auto"/>
          <w:sz w:val="32"/>
          <w:szCs w:val="22"/>
          <w:shd w:val="clear" w:color="auto" w:fill="auto"/>
          <w:lang w:val="en-US" w:eastAsia="zh-CN"/>
        </w:rPr>
      </w:pPr>
      <w:r>
        <w:rPr>
          <w:rFonts w:hint="eastAsia" w:ascii="仿宋_GB2312" w:hAnsi="宋体" w:eastAsia="仿宋_GB2312" w:cs="宋体"/>
          <w:b w:val="0"/>
          <w:bCs w:val="0"/>
          <w:color w:val="auto"/>
          <w:kern w:val="0"/>
          <w:sz w:val="32"/>
          <w:szCs w:val="32"/>
          <w:lang w:val="en-US" w:eastAsia="zh-CN"/>
        </w:rPr>
        <w:t>10、</w:t>
      </w:r>
      <w:r>
        <w:rPr>
          <w:rFonts w:hint="eastAsia" w:ascii="仿宋_GB2312" w:hAnsi="黑体" w:eastAsia="仿宋_GB2312"/>
          <w:b w:val="0"/>
          <w:bCs w:val="0"/>
          <w:color w:val="auto"/>
          <w:sz w:val="32"/>
          <w:szCs w:val="32"/>
        </w:rPr>
        <w:t>项目</w:t>
      </w:r>
      <w:r>
        <w:rPr>
          <w:rFonts w:ascii="仿宋_GB2312" w:hAnsi="黑体" w:eastAsia="仿宋_GB2312"/>
          <w:b w:val="0"/>
          <w:bCs w:val="0"/>
          <w:color w:val="auto"/>
          <w:sz w:val="32"/>
          <w:szCs w:val="32"/>
        </w:rPr>
        <w:t>名称</w:t>
      </w:r>
      <w:r>
        <w:rPr>
          <w:rFonts w:hint="eastAsia" w:ascii="仿宋_GB2312" w:hAnsi="黑体" w:eastAsia="仿宋_GB2312"/>
          <w:b w:val="0"/>
          <w:bCs w:val="0"/>
          <w:color w:val="auto"/>
          <w:sz w:val="32"/>
          <w:szCs w:val="32"/>
        </w:rPr>
        <w:t>：</w:t>
      </w:r>
      <w:r>
        <w:rPr>
          <w:rFonts w:hint="eastAsia" w:ascii="仿宋_GB2312" w:hAnsi="宋体" w:eastAsia="仿宋_GB2312"/>
          <w:b w:val="0"/>
          <w:bCs w:val="0"/>
          <w:color w:val="auto"/>
          <w:sz w:val="32"/>
          <w:szCs w:val="22"/>
          <w:shd w:val="clear" w:color="auto" w:fill="auto"/>
          <w:lang w:eastAsia="zh-CN"/>
        </w:rPr>
        <w:t>2024年政府购买服务地方配套（非定额）</w:t>
      </w:r>
    </w:p>
    <w:p>
      <w:pPr>
        <w:widowControl w:val="0"/>
        <w:spacing w:line="560" w:lineRule="exact"/>
        <w:jc w:val="both"/>
        <w:rPr>
          <w:rFonts w:hint="eastAsia" w:ascii="仿宋_GB2312" w:hAnsi="黑体" w:eastAsia="仿宋_GB2312"/>
          <w:sz w:val="32"/>
          <w:szCs w:val="32"/>
          <w:shd w:val="clear" w:color="FFFFFF" w:fill="D9D9D9"/>
          <w:lang w:val="en-US" w:eastAsia="zh-CN"/>
        </w:rPr>
      </w:pPr>
      <w:r>
        <w:rPr>
          <w:rFonts w:hint="eastAsia" w:ascii="仿宋_GB2312" w:hAnsi="黑体" w:eastAsia="仿宋_GB2312"/>
          <w:sz w:val="32"/>
          <w:szCs w:val="32"/>
          <w:shd w:val="clear" w:color="auto" w:fill="auto"/>
          <w:lang w:val="en-US" w:eastAsia="zh-CN"/>
        </w:rPr>
        <w:t xml:space="preserve">    </w:t>
      </w:r>
      <w:r>
        <w:rPr>
          <w:rFonts w:ascii="仿宋_GB2312" w:hAnsi="黑体" w:eastAsia="仿宋_GB2312"/>
          <w:sz w:val="32"/>
          <w:szCs w:val="32"/>
          <w:shd w:val="clear" w:color="auto" w:fill="auto"/>
        </w:rPr>
        <w:t>设立的政策依据</w:t>
      </w:r>
      <w:r>
        <w:rPr>
          <w:rFonts w:hint="eastAsia" w:ascii="仿宋_GB2312" w:hAnsi="黑体" w:eastAsia="仿宋_GB2312"/>
          <w:sz w:val="32"/>
          <w:szCs w:val="32"/>
          <w:shd w:val="clear" w:color="auto" w:fill="auto"/>
        </w:rPr>
        <w:t>：</w:t>
      </w:r>
      <w:r>
        <w:rPr>
          <w:rFonts w:hint="eastAsia" w:ascii="仿宋" w:hAnsi="仿宋" w:eastAsia="仿宋" w:cs="仿宋"/>
          <w:b w:val="0"/>
          <w:bCs w:val="0"/>
          <w:color w:val="000000"/>
          <w:sz w:val="32"/>
          <w:szCs w:val="32"/>
          <w:shd w:val="clear" w:color="auto" w:fill="auto"/>
          <w:lang w:val="en-US" w:eastAsia="zh-CN"/>
        </w:rPr>
        <w:t>昌州民发【2021】54号《昌吉州关于推行政府购买服务加强基层社会救助经办服务能力建设的实施方案（试行）》的通知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15.15万元</w:t>
      </w:r>
    </w:p>
    <w:p>
      <w:pPr>
        <w:widowControl w:val="0"/>
        <w:spacing w:line="560" w:lineRule="exact"/>
        <w:jc w:val="both"/>
        <w:rPr>
          <w:rFonts w:ascii="仿宋_GB2312" w:hAnsi="黑体" w:eastAsia="仿宋_GB2312"/>
          <w:sz w:val="32"/>
          <w:szCs w:val="32"/>
          <w:shd w:val="clear" w:color="auto" w:fill="auto"/>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shd w:val="clear" w:color="auto" w:fill="auto"/>
        </w:rPr>
        <w:t>：</w:t>
      </w:r>
      <w:r>
        <w:rPr>
          <w:rFonts w:hint="eastAsia" w:ascii="仿宋_GB2312" w:hAnsi="黑体" w:eastAsia="仿宋_GB2312"/>
          <w:sz w:val="32"/>
          <w:szCs w:val="32"/>
          <w:shd w:val="clear" w:color="auto" w:fill="auto"/>
          <w:lang w:val="en-US" w:eastAsia="zh-CN"/>
        </w:rPr>
        <w:t>呼图壁县民政局</w:t>
      </w:r>
    </w:p>
    <w:p>
      <w:pPr>
        <w:widowControl w:val="0"/>
        <w:spacing w:line="560" w:lineRule="exact"/>
        <w:jc w:val="both"/>
        <w:rPr>
          <w:rFonts w:hint="eastAsia" w:ascii="仿宋_GB2312" w:hAnsi="黑体" w:eastAsia="仿宋_GB2312"/>
          <w:sz w:val="32"/>
          <w:szCs w:val="32"/>
        </w:rPr>
      </w:pPr>
      <w:r>
        <w:rPr>
          <w:rFonts w:hint="eastAsia" w:ascii="仿宋_GB2312" w:hAnsi="黑体" w:eastAsia="仿宋_GB2312"/>
          <w:sz w:val="32"/>
          <w:szCs w:val="32"/>
          <w:shd w:val="clear" w:color="auto" w:fill="auto"/>
          <w:lang w:val="en-US" w:eastAsia="zh-CN"/>
        </w:rPr>
        <w:t xml:space="preserve">    </w:t>
      </w:r>
      <w:r>
        <w:rPr>
          <w:rFonts w:ascii="仿宋_GB2312" w:hAnsi="黑体" w:eastAsia="仿宋_GB2312"/>
          <w:sz w:val="32"/>
          <w:szCs w:val="32"/>
          <w:shd w:val="clear" w:color="auto" w:fill="auto"/>
        </w:rPr>
        <w:t>资金分配情况</w:t>
      </w:r>
      <w:r>
        <w:rPr>
          <w:rFonts w:hint="eastAsia" w:ascii="仿宋_GB2312" w:hAnsi="黑体" w:eastAsia="仿宋_GB2312"/>
          <w:sz w:val="32"/>
          <w:szCs w:val="32"/>
          <w:shd w:val="clear" w:color="auto" w:fill="auto"/>
        </w:rPr>
        <w:t>：</w:t>
      </w:r>
      <w:r>
        <w:rPr>
          <w:rFonts w:hint="eastAsia" w:ascii="仿宋_GB2312" w:hAnsi="黑体" w:eastAsia="仿宋_GB2312"/>
          <w:sz w:val="32"/>
          <w:szCs w:val="32"/>
          <w:shd w:val="clear" w:color="auto" w:fill="auto"/>
          <w:lang w:val="en-US" w:eastAsia="zh-CN"/>
        </w:rPr>
        <w:t>本项目的总目标是构建和完善低收入人口的社会救助体系，通过摸底排查、监测预警、家庭经济状况核对、示范性培训以及政策宣传等手段，确保低收入人口得到及时、精准和有效的救助，提高社会救助工作的质量和效率，实现社会救助的可持续发展。</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本级资金预算15.15万元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呼图壁县民政局2024</w:t>
      </w:r>
      <w:r>
        <w:rPr>
          <w:rFonts w:hint="eastAsia" w:ascii="仿宋_GB2312" w:hAnsi="仿宋_GB2312" w:eastAsia="仿宋_GB2312" w:cs="仿宋_GB2312"/>
          <w:kern w:val="0"/>
          <w:sz w:val="32"/>
          <w:szCs w:val="32"/>
        </w:rPr>
        <w:t>年政府性基金支出预算支出313.79万元。与上年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val="en-US" w:eastAsia="zh-CN"/>
        </w:rPr>
        <w:t>减少364.79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减少53.76</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shd w:val="clear" w:color="auto" w:fill="auto"/>
        </w:rPr>
        <w:t>主要原因是</w:t>
      </w:r>
      <w:r>
        <w:rPr>
          <w:rFonts w:hint="eastAsia" w:ascii="仿宋_GB2312" w:hAnsi="仿宋_GB2312" w:eastAsia="仿宋_GB2312" w:cs="仿宋_GB2312"/>
          <w:kern w:val="0"/>
          <w:sz w:val="32"/>
          <w:szCs w:val="32"/>
          <w:shd w:val="clear" w:color="auto" w:fill="auto"/>
          <w:lang w:val="en-US" w:eastAsia="zh-CN"/>
        </w:rPr>
        <w:t>上年安排了地方财政预算支付隐形债务支出466.35万元</w:t>
      </w:r>
      <w:r>
        <w:rPr>
          <w:rFonts w:hint="eastAsia" w:ascii="仿宋_GB2312" w:hAnsi="仿宋_GB2312" w:eastAsia="仿宋_GB2312" w:cs="仿宋_GB2312"/>
          <w:kern w:val="0"/>
          <w:sz w:val="32"/>
          <w:szCs w:val="32"/>
          <w:shd w:val="clear" w:color="auto" w:fill="auto"/>
        </w:rPr>
        <w:t>。</w:t>
      </w:r>
      <w:r>
        <w:rPr>
          <w:rFonts w:hint="eastAsia" w:ascii="仿宋_GB2312" w:hAnsi="仿宋_GB2312" w:eastAsia="仿宋_GB2312" w:cs="仿宋_GB2312"/>
          <w:kern w:val="0"/>
          <w:sz w:val="32"/>
          <w:szCs w:val="32"/>
        </w:rPr>
        <w:t xml:space="preserve">其中： </w:t>
      </w:r>
    </w:p>
    <w:p>
      <w:pPr>
        <w:spacing w:line="560" w:lineRule="exact"/>
        <w:ind w:firstLine="640" w:firstLineChars="200"/>
        <w:rPr>
          <w:rFonts w:hint="eastAsia" w:ascii="仿宋_GB2312" w:eastAsia="仿宋_GB2312"/>
          <w:sz w:val="32"/>
          <w:szCs w:val="32"/>
          <w:lang w:val="en-US" w:eastAsia="zh-CN"/>
        </w:rPr>
      </w:pPr>
      <w:r>
        <w:rPr>
          <w:rFonts w:hint="eastAsia" w:ascii="仿宋_GB2312" w:hAnsi="仿宋_GB2312" w:eastAsia="仿宋_GB2312" w:cs="仿宋_GB2312"/>
          <w:sz w:val="32"/>
          <w:szCs w:val="32"/>
        </w:rPr>
        <w:t>其他支出</w:t>
      </w:r>
      <w:r>
        <w:rPr>
          <w:rFonts w:hint="eastAsia" w:ascii="仿宋_GB2312" w:hAnsi="仿宋_GB2312" w:eastAsia="仿宋_GB2312" w:cs="仿宋_GB2312"/>
          <w:sz w:val="32"/>
          <w:szCs w:val="32"/>
          <w:lang w:val="en-US" w:eastAsia="zh-CN"/>
        </w:rPr>
        <w:t>（229类）</w:t>
      </w:r>
      <w:r>
        <w:rPr>
          <w:rFonts w:hint="eastAsia" w:ascii="仿宋_GB2312" w:hAnsi="仿宋_GB2312" w:eastAsia="仿宋_GB2312" w:cs="仿宋_GB2312"/>
          <w:sz w:val="32"/>
          <w:szCs w:val="32"/>
        </w:rPr>
        <w:t>彩票公益金安排的支出（</w:t>
      </w:r>
      <w:r>
        <w:rPr>
          <w:rFonts w:hint="eastAsia" w:ascii="仿宋_GB2312" w:hAnsi="仿宋_GB2312" w:eastAsia="仿宋_GB2312" w:cs="仿宋_GB2312"/>
          <w:sz w:val="32"/>
          <w:szCs w:val="32"/>
          <w:lang w:val="en-US" w:eastAsia="zh-CN"/>
        </w:rPr>
        <w:t>60款</w:t>
      </w:r>
      <w:r>
        <w:rPr>
          <w:rFonts w:hint="eastAsia" w:ascii="仿宋_GB2312" w:hAnsi="仿宋_GB2312" w:eastAsia="仿宋_GB2312" w:cs="仿宋_GB2312"/>
          <w:sz w:val="32"/>
          <w:szCs w:val="32"/>
        </w:rPr>
        <w:t>）用于社会福利的彩票公益金支出（</w:t>
      </w:r>
      <w:r>
        <w:rPr>
          <w:rFonts w:hint="eastAsia" w:ascii="仿宋_GB2312" w:hAnsi="仿宋_GB2312" w:eastAsia="仿宋_GB2312" w:cs="仿宋_GB2312"/>
          <w:sz w:val="32"/>
          <w:szCs w:val="32"/>
          <w:lang w:val="en-US" w:eastAsia="zh-CN"/>
        </w:rPr>
        <w:t>02项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313.79</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相比增加</w:t>
      </w:r>
      <w:r>
        <w:rPr>
          <w:rFonts w:hint="eastAsia" w:ascii="仿宋_GB2312" w:hAnsi="仿宋_GB2312" w:eastAsia="仿宋_GB2312" w:cs="仿宋_GB2312"/>
          <w:kern w:val="0"/>
          <w:sz w:val="32"/>
          <w:szCs w:val="32"/>
          <w:lang w:val="en-US" w:eastAsia="zh-CN"/>
        </w:rPr>
        <w:t>101.56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47.85</w:t>
      </w:r>
      <w:r>
        <w:rPr>
          <w:rFonts w:hint="eastAsia" w:ascii="仿宋_GB2312" w:hAnsi="仿宋_GB2312" w:eastAsia="仿宋_GB2312" w:cs="仿宋_GB2312"/>
          <w:kern w:val="0"/>
          <w:sz w:val="32"/>
          <w:szCs w:val="32"/>
        </w:rPr>
        <w:t xml:space="preserve"> %。</w:t>
      </w:r>
      <w:r>
        <w:rPr>
          <w:rFonts w:hint="eastAsia" w:ascii="仿宋_GB2312" w:eastAsia="仿宋_GB2312"/>
          <w:sz w:val="32"/>
          <w:szCs w:val="32"/>
          <w:shd w:val="clear" w:color="auto" w:fill="auto"/>
          <w:lang w:val="en-US" w:eastAsia="zh-CN"/>
        </w:rPr>
        <w:t>用于福利彩票公益金支持的社会福利项目、孤儿助学补助金、孤残儿童护理补贴。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kern w:val="0"/>
          <w:sz w:val="32"/>
          <w:szCs w:val="32"/>
          <w:lang w:val="en-US" w:eastAsia="zh-CN"/>
        </w:rPr>
        <w:t>呼图壁县民政局2024年</w:t>
      </w:r>
      <w:r>
        <w:rPr>
          <w:rFonts w:hint="eastAsia" w:ascii="仿宋_GB2312" w:hAnsi="仿宋_GB2312" w:eastAsia="仿宋_GB2312" w:cs="仿宋_GB2312"/>
          <w:kern w:val="0"/>
          <w:sz w:val="32"/>
          <w:szCs w:val="32"/>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shd w:val="clear" w:color="auto" w:fill="auto"/>
        </w:rPr>
      </w:pPr>
      <w:r>
        <w:rPr>
          <w:rFonts w:hint="eastAsia" w:ascii="仿宋_GB2312" w:hAnsi="宋体" w:eastAsia="仿宋_GB2312" w:cs="宋体"/>
          <w:kern w:val="0"/>
          <w:sz w:val="32"/>
          <w:szCs w:val="32"/>
          <w:shd w:val="clear" w:color="auto" w:fill="auto"/>
          <w:lang w:val="en-US" w:eastAsia="zh-CN"/>
        </w:rPr>
        <w:t>呼图壁县民政局</w:t>
      </w:r>
      <w:r>
        <w:rPr>
          <w:rFonts w:hint="eastAsia" w:ascii="仿宋_GB2312" w:hAnsi="宋体" w:eastAsia="仿宋_GB2312" w:cs="宋体"/>
          <w:kern w:val="0"/>
          <w:sz w:val="32"/>
          <w:szCs w:val="32"/>
          <w:shd w:val="clear" w:color="auto" w:fill="auto"/>
        </w:rPr>
        <w:t>202</w:t>
      </w:r>
      <w:r>
        <w:rPr>
          <w:rFonts w:hint="eastAsia" w:ascii="仿宋_GB2312" w:hAnsi="宋体" w:eastAsia="仿宋_GB2312" w:cs="宋体"/>
          <w:kern w:val="0"/>
          <w:sz w:val="32"/>
          <w:szCs w:val="32"/>
          <w:shd w:val="clear" w:color="auto" w:fill="auto"/>
          <w:lang w:val="en-US" w:eastAsia="zh-CN"/>
        </w:rPr>
        <w:t>4</w:t>
      </w:r>
      <w:r>
        <w:rPr>
          <w:rFonts w:hint="eastAsia" w:ascii="仿宋_GB2312" w:hAnsi="宋体" w:eastAsia="仿宋_GB2312" w:cs="宋体"/>
          <w:kern w:val="0"/>
          <w:sz w:val="32"/>
          <w:szCs w:val="32"/>
          <w:shd w:val="clear" w:color="auto" w:fill="auto"/>
        </w:rPr>
        <w:t>年</w:t>
      </w:r>
      <w:r>
        <w:rPr>
          <w:rFonts w:hint="eastAsia" w:ascii="仿宋_GB2312" w:hAnsi="宋体" w:eastAsia="仿宋_GB2312" w:cs="宋体"/>
          <w:kern w:val="0"/>
          <w:sz w:val="32"/>
          <w:szCs w:val="32"/>
          <w:shd w:val="clear" w:color="auto" w:fill="auto"/>
          <w:lang w:eastAsia="zh-Hans"/>
        </w:rPr>
        <w:t>财政拨款</w:t>
      </w:r>
      <w:r>
        <w:rPr>
          <w:rFonts w:hint="eastAsia" w:ascii="仿宋_GB2312" w:hAnsi="宋体" w:eastAsia="仿宋_GB2312" w:cs="宋体"/>
          <w:kern w:val="0"/>
          <w:sz w:val="32"/>
          <w:szCs w:val="32"/>
          <w:shd w:val="clear" w:color="auto" w:fill="auto"/>
        </w:rPr>
        <w:t xml:space="preserve">“三公”经费数为    </w:t>
      </w:r>
      <w:r>
        <w:rPr>
          <w:rFonts w:hint="eastAsia" w:ascii="仿宋_GB2312" w:hAnsi="宋体" w:eastAsia="仿宋_GB2312" w:cs="宋体"/>
          <w:kern w:val="0"/>
          <w:sz w:val="32"/>
          <w:szCs w:val="32"/>
          <w:shd w:val="clear" w:color="auto" w:fill="auto"/>
          <w:lang w:val="en-US" w:eastAsia="zh-CN"/>
        </w:rPr>
        <w:t>3.5</w:t>
      </w:r>
      <w:r>
        <w:rPr>
          <w:rFonts w:hint="eastAsia" w:ascii="仿宋_GB2312" w:hAnsi="宋体" w:eastAsia="仿宋_GB2312" w:cs="宋体"/>
          <w:kern w:val="0"/>
          <w:sz w:val="32"/>
          <w:szCs w:val="32"/>
          <w:shd w:val="clear" w:color="auto" w:fill="auto"/>
        </w:rPr>
        <w:t>万元，其中：因公出国（境）费</w:t>
      </w:r>
      <w:r>
        <w:rPr>
          <w:rFonts w:hint="eastAsia" w:ascii="仿宋_GB2312" w:hAnsi="宋体" w:eastAsia="仿宋_GB2312" w:cs="宋体"/>
          <w:kern w:val="0"/>
          <w:sz w:val="32"/>
          <w:szCs w:val="32"/>
          <w:shd w:val="clear" w:color="auto" w:fill="auto"/>
          <w:lang w:val="en-US" w:eastAsia="zh-CN"/>
        </w:rPr>
        <w:t>0</w:t>
      </w:r>
      <w:r>
        <w:rPr>
          <w:rFonts w:hint="eastAsia" w:ascii="仿宋_GB2312" w:hAnsi="宋体" w:eastAsia="仿宋_GB2312" w:cs="宋体"/>
          <w:kern w:val="0"/>
          <w:sz w:val="32"/>
          <w:szCs w:val="32"/>
          <w:shd w:val="clear" w:color="auto" w:fill="auto"/>
        </w:rPr>
        <w:t>万元，公务</w:t>
      </w:r>
      <w:r>
        <w:rPr>
          <w:rFonts w:hint="eastAsia" w:ascii="仿宋_GB2312" w:hAnsi="宋体" w:eastAsia="仿宋_GB2312" w:cs="宋体"/>
          <w:color w:val="000000"/>
          <w:kern w:val="0"/>
          <w:sz w:val="32"/>
          <w:szCs w:val="32"/>
          <w:shd w:val="clear" w:color="auto" w:fill="auto"/>
        </w:rPr>
        <w:t>用车购置费</w:t>
      </w:r>
      <w:r>
        <w:rPr>
          <w:rFonts w:hint="eastAsia" w:ascii="仿宋_GB2312" w:hAnsi="宋体" w:eastAsia="仿宋_GB2312" w:cs="宋体"/>
          <w:color w:val="000000"/>
          <w:kern w:val="0"/>
          <w:sz w:val="32"/>
          <w:szCs w:val="32"/>
          <w:shd w:val="clear" w:color="auto" w:fill="auto"/>
          <w:lang w:val="en-US" w:eastAsia="zh-CN"/>
        </w:rPr>
        <w:t>0</w:t>
      </w:r>
      <w:r>
        <w:rPr>
          <w:rFonts w:hint="eastAsia" w:ascii="仿宋_GB2312" w:hAnsi="宋体" w:eastAsia="仿宋_GB2312" w:cs="宋体"/>
          <w:kern w:val="0"/>
          <w:sz w:val="32"/>
          <w:szCs w:val="32"/>
          <w:shd w:val="clear" w:color="auto" w:fill="auto"/>
        </w:rPr>
        <w:t>万元，公务用车运行费</w:t>
      </w:r>
      <w:r>
        <w:rPr>
          <w:rFonts w:hint="eastAsia" w:ascii="仿宋_GB2312" w:hAnsi="宋体" w:eastAsia="仿宋_GB2312" w:cs="宋体"/>
          <w:kern w:val="0"/>
          <w:sz w:val="32"/>
          <w:szCs w:val="32"/>
          <w:shd w:val="clear" w:color="auto" w:fill="auto"/>
          <w:lang w:val="en-US" w:eastAsia="zh-CN"/>
        </w:rPr>
        <w:t>3.2</w:t>
      </w:r>
      <w:r>
        <w:rPr>
          <w:rFonts w:hint="eastAsia" w:ascii="仿宋_GB2312" w:hAnsi="宋体" w:eastAsia="仿宋_GB2312" w:cs="宋体"/>
          <w:kern w:val="0"/>
          <w:sz w:val="32"/>
          <w:szCs w:val="32"/>
          <w:shd w:val="clear" w:color="auto" w:fill="auto"/>
        </w:rPr>
        <w:t>万元，公务接待费</w:t>
      </w:r>
      <w:r>
        <w:rPr>
          <w:rFonts w:hint="eastAsia" w:ascii="仿宋_GB2312" w:hAnsi="宋体" w:eastAsia="仿宋_GB2312" w:cs="宋体"/>
          <w:kern w:val="0"/>
          <w:sz w:val="32"/>
          <w:szCs w:val="32"/>
          <w:shd w:val="clear" w:color="auto" w:fill="auto"/>
          <w:lang w:val="en-US" w:eastAsia="zh-CN"/>
        </w:rPr>
        <w:t>0.3</w:t>
      </w:r>
      <w:r>
        <w:rPr>
          <w:rFonts w:hint="eastAsia" w:ascii="仿宋_GB2312" w:hAnsi="宋体" w:eastAsia="仿宋_GB2312" w:cs="宋体"/>
          <w:kern w:val="0"/>
          <w:sz w:val="32"/>
          <w:szCs w:val="32"/>
          <w:shd w:val="clear" w:color="auto" w:fill="auto"/>
        </w:rPr>
        <w:t>万元。</w:t>
      </w:r>
    </w:p>
    <w:p>
      <w:pPr>
        <w:spacing w:line="560" w:lineRule="exact"/>
        <w:ind w:firstLine="640" w:firstLineChars="200"/>
        <w:rPr>
          <w:rFonts w:hint="eastAsia" w:ascii="仿宋_GB2312" w:hAnsi="仿宋_GB2312" w:eastAsia="仿宋_GB2312" w:cs="仿宋_GB2312"/>
          <w:b/>
          <w:kern w:val="0"/>
          <w:sz w:val="32"/>
          <w:szCs w:val="32"/>
          <w:shd w:val="clear" w:color="auto" w:fill="auto"/>
          <w:lang w:eastAsia="zh-Hans"/>
        </w:rPr>
      </w:pPr>
      <w:r>
        <w:rPr>
          <w:rFonts w:hint="eastAsia" w:ascii="仿宋_GB2312" w:hAnsi="宋体" w:eastAsia="仿宋_GB2312" w:cs="宋体"/>
          <w:kern w:val="0"/>
          <w:sz w:val="32"/>
          <w:szCs w:val="32"/>
          <w:shd w:val="clear" w:color="auto" w:fill="auto"/>
        </w:rPr>
        <w:t>202</w:t>
      </w:r>
      <w:r>
        <w:rPr>
          <w:rFonts w:hint="eastAsia" w:ascii="仿宋_GB2312" w:hAnsi="宋体" w:eastAsia="仿宋_GB2312" w:cs="宋体"/>
          <w:kern w:val="0"/>
          <w:sz w:val="32"/>
          <w:szCs w:val="32"/>
          <w:shd w:val="clear" w:color="auto" w:fill="auto"/>
          <w:lang w:val="en-US" w:eastAsia="zh-CN"/>
        </w:rPr>
        <w:t>4</w:t>
      </w:r>
      <w:r>
        <w:rPr>
          <w:rFonts w:hint="eastAsia" w:ascii="仿宋_GB2312" w:hAnsi="宋体" w:eastAsia="仿宋_GB2312" w:cs="宋体"/>
          <w:kern w:val="0"/>
          <w:sz w:val="32"/>
          <w:szCs w:val="32"/>
          <w:shd w:val="clear" w:color="auto" w:fill="auto"/>
        </w:rPr>
        <w:t>年</w:t>
      </w:r>
      <w:r>
        <w:rPr>
          <w:rFonts w:hint="eastAsia" w:ascii="仿宋_GB2312" w:hAnsi="宋体" w:eastAsia="仿宋_GB2312" w:cs="宋体"/>
          <w:kern w:val="0"/>
          <w:sz w:val="32"/>
          <w:szCs w:val="32"/>
          <w:shd w:val="clear" w:color="auto" w:fill="auto"/>
          <w:lang w:eastAsia="zh-Hans"/>
        </w:rPr>
        <w:t>财政拨款</w:t>
      </w:r>
      <w:r>
        <w:rPr>
          <w:rFonts w:hint="eastAsia" w:ascii="仿宋_GB2312" w:hAnsi="宋体" w:eastAsia="仿宋_GB2312" w:cs="宋体"/>
          <w:kern w:val="0"/>
          <w:sz w:val="32"/>
          <w:szCs w:val="32"/>
          <w:shd w:val="clear" w:color="auto" w:fill="auto"/>
        </w:rPr>
        <w:t>“三公”经费比上年</w:t>
      </w:r>
      <w:r>
        <w:rPr>
          <w:rFonts w:hint="eastAsia" w:ascii="仿宋_GB2312" w:hAnsi="宋体" w:eastAsia="仿宋_GB2312" w:cs="宋体"/>
          <w:kern w:val="0"/>
          <w:sz w:val="32"/>
          <w:szCs w:val="32"/>
          <w:shd w:val="clear" w:color="auto" w:fill="auto"/>
          <w:lang w:eastAsia="zh-Hans"/>
        </w:rPr>
        <w:t>预算</w:t>
      </w:r>
      <w:r>
        <w:rPr>
          <w:rFonts w:hint="eastAsia" w:ascii="仿宋_GB2312" w:hAnsi="宋体" w:eastAsia="仿宋_GB2312" w:cs="宋体"/>
          <w:kern w:val="0"/>
          <w:sz w:val="32"/>
          <w:szCs w:val="32"/>
          <w:shd w:val="clear" w:color="auto" w:fill="auto"/>
          <w:lang w:val="en-US" w:eastAsia="zh-CN"/>
        </w:rPr>
        <w:t>减少6.1</w:t>
      </w:r>
      <w:r>
        <w:rPr>
          <w:rFonts w:hint="eastAsia" w:ascii="仿宋_GB2312" w:hAnsi="宋体" w:eastAsia="仿宋_GB2312" w:cs="宋体"/>
          <w:kern w:val="0"/>
          <w:sz w:val="32"/>
          <w:szCs w:val="32"/>
          <w:shd w:val="clear" w:color="auto" w:fill="auto"/>
        </w:rPr>
        <w:t>万元，</w:t>
      </w:r>
      <w:r>
        <w:rPr>
          <w:rFonts w:hint="eastAsia" w:ascii="仿宋_GB2312" w:hAnsi="宋体" w:eastAsia="仿宋_GB2312" w:cs="宋体"/>
          <w:kern w:val="0"/>
          <w:sz w:val="32"/>
          <w:szCs w:val="32"/>
          <w:shd w:val="clear" w:color="auto" w:fill="auto"/>
          <w:lang w:val="en-US" w:eastAsia="zh-CN"/>
        </w:rPr>
        <w:t>减少63.54</w:t>
      </w:r>
      <w:r>
        <w:rPr>
          <w:rFonts w:hint="eastAsia" w:ascii="仿宋_GB2312" w:hAnsi="宋体" w:eastAsia="仿宋_GB2312" w:cs="宋体"/>
          <w:kern w:val="0"/>
          <w:sz w:val="32"/>
          <w:szCs w:val="32"/>
          <w:shd w:val="clear" w:color="auto" w:fill="auto"/>
        </w:rPr>
        <w:t xml:space="preserve"> %，其中：公务用车运行费</w:t>
      </w:r>
      <w:r>
        <w:rPr>
          <w:rFonts w:hint="eastAsia" w:ascii="仿宋_GB2312" w:hAnsi="宋体" w:eastAsia="仿宋_GB2312" w:cs="宋体"/>
          <w:kern w:val="0"/>
          <w:sz w:val="32"/>
          <w:szCs w:val="32"/>
          <w:shd w:val="clear" w:color="auto" w:fill="auto"/>
          <w:lang w:val="en-US" w:eastAsia="zh-CN"/>
        </w:rPr>
        <w:t>减少6.4</w:t>
      </w:r>
      <w:r>
        <w:rPr>
          <w:rFonts w:hint="eastAsia" w:ascii="仿宋_GB2312" w:hAnsi="宋体" w:eastAsia="仿宋_GB2312" w:cs="宋体"/>
          <w:kern w:val="0"/>
          <w:sz w:val="32"/>
          <w:szCs w:val="32"/>
          <w:shd w:val="clear" w:color="auto" w:fill="auto"/>
        </w:rPr>
        <w:t>万元，</w:t>
      </w:r>
      <w:r>
        <w:rPr>
          <w:rFonts w:hint="eastAsia" w:ascii="仿宋_GB2312" w:hAnsi="宋体" w:eastAsia="仿宋_GB2312" w:cs="宋体"/>
          <w:kern w:val="0"/>
          <w:sz w:val="32"/>
          <w:szCs w:val="32"/>
          <w:shd w:val="clear" w:color="auto" w:fill="auto"/>
          <w:lang w:val="en-US" w:eastAsia="zh-CN"/>
        </w:rPr>
        <w:t>减少66.67</w:t>
      </w:r>
      <w:r>
        <w:rPr>
          <w:rFonts w:hint="eastAsia" w:ascii="仿宋_GB2312" w:hAnsi="宋体" w:eastAsia="仿宋_GB2312" w:cs="宋体"/>
          <w:kern w:val="0"/>
          <w:sz w:val="32"/>
          <w:szCs w:val="32"/>
          <w:shd w:val="clear" w:color="auto" w:fill="auto"/>
        </w:rPr>
        <w:t xml:space="preserve"> %，主要原因是</w:t>
      </w:r>
      <w:r>
        <w:rPr>
          <w:rFonts w:hint="eastAsia" w:ascii="仿宋_GB2312" w:hAnsi="宋体" w:eastAsia="仿宋_GB2312" w:cs="宋体"/>
          <w:kern w:val="0"/>
          <w:sz w:val="32"/>
          <w:szCs w:val="32"/>
          <w:shd w:val="clear" w:color="auto" w:fill="auto"/>
          <w:lang w:val="en-US" w:eastAsia="zh-CN"/>
        </w:rPr>
        <w:t>2023年按照车辆编制安排预算，呼图壁县民政局车辆编制6辆，2024年预算按实有车辆2辆安排预算，故比上年减少。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呼图壁县民政局</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上年结转结余33.19万元，包括：财政拨款33.19万元，非财政拨款0万元，</w:t>
      </w:r>
      <w:r>
        <w:rPr>
          <w:rFonts w:hint="eastAsia" w:ascii="仿宋_GB2312" w:hAnsi="仿宋_GB2312" w:eastAsia="仿宋_GB2312" w:cs="仿宋_GB2312"/>
          <w:color w:val="auto"/>
          <w:kern w:val="0"/>
          <w:sz w:val="32"/>
          <w:szCs w:val="32"/>
          <w:highlight w:val="none"/>
          <w:shd w:val="clear" w:color="auto" w:fill="auto"/>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FFFFFF" w:fill="D9D9D9"/>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1.2023年福利彩票公益金-社会工作服务站项目26.83</w:t>
      </w:r>
      <w:r>
        <w:rPr>
          <w:rFonts w:hint="eastAsia" w:ascii="仿宋_GB2312" w:hAnsi="仿宋_GB2312" w:eastAsia="仿宋_GB2312" w:cs="仿宋_GB2312"/>
          <w:color w:val="auto"/>
          <w:kern w:val="0"/>
          <w:sz w:val="32"/>
          <w:szCs w:val="32"/>
          <w:highlight w:val="none"/>
          <w:shd w:val="clear" w:color="auto" w:fill="auto"/>
          <w:lang w:eastAsia="zh-CN"/>
        </w:rPr>
        <w:t xml:space="preserve">  万元，</w:t>
      </w:r>
      <w:r>
        <w:rPr>
          <w:rFonts w:hint="eastAsia" w:ascii="仿宋_GB2312" w:hAnsi="仿宋_GB2312" w:eastAsia="仿宋_GB2312" w:cs="仿宋_GB2312"/>
          <w:color w:val="auto"/>
          <w:kern w:val="0"/>
          <w:sz w:val="32"/>
          <w:szCs w:val="32"/>
          <w:highlight w:val="none"/>
          <w:shd w:val="clear" w:color="auto" w:fill="auto"/>
          <w:lang w:val="en-US" w:eastAsia="zh-CN"/>
        </w:rPr>
        <w:t>主要用于：</w:t>
      </w:r>
      <w:r>
        <w:rPr>
          <w:rFonts w:hint="eastAsia" w:ascii="仿宋_GB2312" w:hAnsi="宋体" w:eastAsia="仿宋_GB2312" w:cs="宋体"/>
          <w:kern w:val="0"/>
          <w:sz w:val="32"/>
          <w:szCs w:val="32"/>
          <w:shd w:val="clear" w:color="auto" w:fill="auto"/>
          <w:lang w:val="en-US" w:eastAsia="zh-CN"/>
        </w:rPr>
        <w:t>呼图壁镇、雀尔沟镇等7个乡镇社会工作服务站服务项目</w:t>
      </w:r>
      <w:r>
        <w:rPr>
          <w:rFonts w:hint="eastAsia" w:ascii="仿宋_GB2312" w:hAnsi="仿宋_GB2312" w:eastAsia="仿宋_GB2312" w:cs="仿宋_GB2312"/>
          <w:color w:val="auto"/>
          <w:kern w:val="0"/>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2.呼图壁县未成年人保护服务项目3万元，主要用于：</w:t>
      </w:r>
      <w:r>
        <w:rPr>
          <w:rFonts w:hint="eastAsia" w:ascii="仿宋_GB2312" w:hAnsi="宋体" w:eastAsia="仿宋_GB2312" w:cs="宋体"/>
          <w:kern w:val="0"/>
          <w:sz w:val="32"/>
          <w:szCs w:val="32"/>
          <w:shd w:val="clear" w:color="auto" w:fill="auto"/>
          <w:lang w:val="en-US" w:eastAsia="zh-CN"/>
        </w:rPr>
        <w:t>乡镇街道未成年人保护站建设。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FFFFFF" w:fill="D9D9D9"/>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3.孤残儿童照护服务补贴3.36万元，主要用于：</w:t>
      </w:r>
      <w:r>
        <w:rPr>
          <w:rFonts w:hint="eastAsia" w:ascii="仿宋_GB2312" w:hAnsi="宋体" w:eastAsia="仿宋_GB2312" w:cs="宋体"/>
          <w:kern w:val="0"/>
          <w:sz w:val="32"/>
          <w:szCs w:val="32"/>
          <w:shd w:val="clear" w:color="auto" w:fill="auto"/>
          <w:lang w:val="en-US" w:eastAsia="zh-CN"/>
        </w:rPr>
        <w:t>全县</w:t>
      </w:r>
      <w:r>
        <w:rPr>
          <w:rFonts w:hint="eastAsia" w:ascii="仿宋" w:hAnsi="仿宋" w:eastAsia="仿宋" w:cs="仿宋"/>
          <w:b w:val="0"/>
          <w:bCs w:val="0"/>
          <w:color w:val="000000"/>
          <w:sz w:val="32"/>
          <w:szCs w:val="32"/>
          <w:shd w:val="clear" w:color="auto" w:fill="auto"/>
          <w:lang w:val="en-US" w:eastAsia="zh-CN"/>
        </w:rPr>
        <w:t>孤残儿童护理补贴</w:t>
      </w:r>
      <w:r>
        <w:rPr>
          <w:rFonts w:hint="eastAsia" w:ascii="仿宋_GB2312" w:eastAsia="仿宋_GB2312"/>
          <w:sz w:val="32"/>
          <w:szCs w:val="32"/>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yellow"/>
        </w:rPr>
        <w:t xml:space="preserve"> </w:t>
      </w:r>
      <w:r>
        <w:rPr>
          <w:rFonts w:hint="eastAsia" w:ascii="仿宋_GB2312" w:hAnsi="仿宋_GB2312" w:eastAsia="仿宋_GB2312" w:cs="仿宋_GB2312"/>
          <w:kern w:val="0"/>
          <w:sz w:val="32"/>
          <w:szCs w:val="32"/>
          <w:highlight w:val="yellow"/>
        </w:rPr>
        <w:t>202</w:t>
      </w:r>
      <w:r>
        <w:rPr>
          <w:rFonts w:hint="eastAsia" w:ascii="仿宋_GB2312" w:hAnsi="仿宋_GB2312" w:eastAsia="仿宋_GB2312" w:cs="仿宋_GB2312"/>
          <w:kern w:val="0"/>
          <w:sz w:val="32"/>
          <w:szCs w:val="32"/>
          <w:highlight w:val="yellow"/>
          <w:lang w:val="en-US" w:eastAsia="zh-CN"/>
        </w:rPr>
        <w:t>4</w:t>
      </w:r>
      <w:r>
        <w:rPr>
          <w:rFonts w:hint="eastAsia" w:ascii="仿宋_GB2312" w:hAnsi="仿宋_GB2312" w:eastAsia="仿宋_GB2312" w:cs="仿宋_GB2312"/>
          <w:kern w:val="0"/>
          <w:sz w:val="32"/>
          <w:szCs w:val="32"/>
          <w:highlight w:val="yellow"/>
        </w:rPr>
        <w:t>年，</w:t>
      </w:r>
      <w:r>
        <w:rPr>
          <w:rFonts w:hint="eastAsia" w:ascii="仿宋_GB2312" w:hAnsi="宋体" w:eastAsia="仿宋_GB2312" w:cs="宋体"/>
          <w:kern w:val="0"/>
          <w:sz w:val="32"/>
          <w:szCs w:val="32"/>
          <w:highlight w:val="yellow"/>
          <w:lang w:val="en-US" w:eastAsia="zh-CN"/>
        </w:rPr>
        <w:t>呼图壁县民政局</w:t>
      </w:r>
      <w:r>
        <w:rPr>
          <w:rFonts w:hint="eastAsia" w:ascii="仿宋_GB2312" w:hAnsi="仿宋_GB2312" w:eastAsia="仿宋_GB2312" w:cs="仿宋_GB2312"/>
          <w:kern w:val="0"/>
          <w:sz w:val="32"/>
          <w:szCs w:val="32"/>
          <w:highlight w:val="yellow"/>
        </w:rPr>
        <w:t xml:space="preserve">机关运行经费财政拨款预算     </w:t>
      </w:r>
      <w:r>
        <w:rPr>
          <w:rFonts w:hint="eastAsia" w:ascii="仿宋_GB2312" w:hAnsi="仿宋_GB2312" w:eastAsia="仿宋_GB2312" w:cs="仿宋_GB2312"/>
          <w:color w:val="auto"/>
          <w:kern w:val="0"/>
          <w:sz w:val="32"/>
          <w:szCs w:val="32"/>
          <w:highlight w:val="yellow"/>
          <w:shd w:val="clear" w:color="auto" w:fill="auto"/>
          <w:lang w:val="en-US" w:eastAsia="zh-CN"/>
        </w:rPr>
        <w:t>37.89</w:t>
      </w:r>
      <w:r>
        <w:rPr>
          <w:rFonts w:hint="eastAsia" w:ascii="仿宋_GB2312" w:hAnsi="仿宋_GB2312" w:eastAsia="仿宋_GB2312" w:cs="仿宋_GB2312"/>
          <w:kern w:val="0"/>
          <w:sz w:val="32"/>
          <w:szCs w:val="32"/>
          <w:highlight w:val="yellow"/>
        </w:rPr>
        <w:t>万元，比上年预算</w:t>
      </w:r>
      <w:r>
        <w:rPr>
          <w:rFonts w:hint="eastAsia" w:ascii="仿宋_GB2312" w:hAnsi="仿宋_GB2312" w:eastAsia="仿宋_GB2312" w:cs="仿宋_GB2312"/>
          <w:kern w:val="0"/>
          <w:sz w:val="32"/>
          <w:szCs w:val="32"/>
          <w:highlight w:val="yellow"/>
          <w:lang w:val="en-US" w:eastAsia="zh-CN"/>
        </w:rPr>
        <w:t>减少9.35</w:t>
      </w:r>
      <w:r>
        <w:rPr>
          <w:rFonts w:hint="eastAsia" w:ascii="仿宋_GB2312" w:hAnsi="仿宋_GB2312" w:eastAsia="仿宋_GB2312" w:cs="仿宋_GB2312"/>
          <w:kern w:val="0"/>
          <w:sz w:val="32"/>
          <w:szCs w:val="32"/>
          <w:highlight w:val="yellow"/>
        </w:rPr>
        <w:t>万元，</w:t>
      </w:r>
      <w:r>
        <w:rPr>
          <w:rFonts w:hint="eastAsia" w:ascii="仿宋_GB2312" w:hAnsi="仿宋_GB2312" w:eastAsia="仿宋_GB2312" w:cs="仿宋_GB2312"/>
          <w:kern w:val="0"/>
          <w:sz w:val="32"/>
          <w:szCs w:val="32"/>
          <w:highlight w:val="yellow"/>
          <w:lang w:val="en-US" w:eastAsia="zh-CN"/>
        </w:rPr>
        <w:t>减少了19.79</w:t>
      </w:r>
      <w:r>
        <w:rPr>
          <w:rFonts w:hint="eastAsia" w:ascii="仿宋_GB2312" w:hAnsi="仿宋_GB2312" w:eastAsia="仿宋_GB2312" w:cs="仿宋_GB2312"/>
          <w:kern w:val="0"/>
          <w:sz w:val="32"/>
          <w:szCs w:val="32"/>
          <w:highlight w:val="yellow"/>
        </w:rPr>
        <w:t>%。</w:t>
      </w:r>
      <w:r>
        <w:rPr>
          <w:rFonts w:hint="eastAsia" w:ascii="仿宋_GB2312" w:hAnsi="宋体" w:eastAsia="仿宋_GB2312" w:cs="宋体"/>
          <w:color w:val="auto"/>
          <w:kern w:val="0"/>
          <w:sz w:val="32"/>
          <w:szCs w:val="32"/>
          <w:highlight w:val="yellow"/>
          <w:shd w:val="clear" w:color="auto" w:fill="auto"/>
        </w:rPr>
        <w:t>主要原因</w:t>
      </w:r>
      <w:r>
        <w:rPr>
          <w:rFonts w:hint="eastAsia" w:ascii="仿宋_GB2312" w:hAnsi="宋体" w:eastAsia="仿宋_GB2312" w:cs="宋体"/>
          <w:color w:val="auto"/>
          <w:kern w:val="0"/>
          <w:sz w:val="32"/>
          <w:szCs w:val="32"/>
          <w:highlight w:val="yellow"/>
          <w:shd w:val="clear" w:color="auto" w:fill="auto"/>
          <w:lang w:val="en-US" w:eastAsia="zh-CN"/>
        </w:rPr>
        <w:t>一</w:t>
      </w:r>
      <w:r>
        <w:rPr>
          <w:rFonts w:hint="eastAsia" w:ascii="仿宋_GB2312" w:hAnsi="宋体" w:eastAsia="仿宋_GB2312" w:cs="宋体"/>
          <w:color w:val="auto"/>
          <w:kern w:val="0"/>
          <w:sz w:val="32"/>
          <w:szCs w:val="32"/>
          <w:highlight w:val="yellow"/>
          <w:shd w:val="clear" w:color="auto" w:fill="auto"/>
        </w:rPr>
        <w:t>是</w:t>
      </w:r>
      <w:r>
        <w:rPr>
          <w:rFonts w:hint="eastAsia" w:ascii="仿宋_GB2312" w:hAnsi="宋体" w:eastAsia="仿宋_GB2312" w:cs="宋体"/>
          <w:color w:val="auto"/>
          <w:kern w:val="0"/>
          <w:sz w:val="32"/>
          <w:szCs w:val="32"/>
          <w:highlight w:val="yellow"/>
          <w:shd w:val="clear" w:color="auto" w:fill="auto"/>
          <w:lang w:val="en-US" w:eastAsia="zh-CN"/>
        </w:rPr>
        <w:t>2023年的车辆运行费按照车辆编制6辆车安排，2024年按照实有车辆2辆安排，减少了6.4万元，二是2024年财政不再安排儿童福利院运行经费，故2024年</w:t>
      </w:r>
      <w:r>
        <w:rPr>
          <w:rFonts w:hint="eastAsia" w:ascii="仿宋_GB2312" w:hAnsi="宋体" w:eastAsia="仿宋_GB2312" w:cs="宋体"/>
          <w:kern w:val="0"/>
          <w:sz w:val="32"/>
          <w:szCs w:val="32"/>
          <w:highlight w:val="yellow"/>
          <w:lang w:val="en-US" w:eastAsia="zh-CN"/>
        </w:rPr>
        <w:t>民政局</w:t>
      </w:r>
      <w:r>
        <w:rPr>
          <w:rFonts w:hint="eastAsia" w:ascii="仿宋_GB2312" w:hAnsi="仿宋_GB2312" w:eastAsia="仿宋_GB2312" w:cs="仿宋_GB2312"/>
          <w:kern w:val="0"/>
          <w:sz w:val="32"/>
          <w:szCs w:val="32"/>
          <w:highlight w:val="yellow"/>
        </w:rPr>
        <w:t>机关运行经费</w:t>
      </w:r>
      <w:r>
        <w:rPr>
          <w:rFonts w:hint="eastAsia" w:ascii="仿宋_GB2312" w:hAnsi="宋体" w:eastAsia="仿宋_GB2312" w:cs="宋体"/>
          <w:color w:val="auto"/>
          <w:kern w:val="0"/>
          <w:sz w:val="32"/>
          <w:szCs w:val="32"/>
          <w:highlight w:val="yellow"/>
          <w:shd w:val="clear" w:color="auto" w:fill="auto"/>
          <w:lang w:val="en-US" w:eastAsia="zh-CN"/>
        </w:rPr>
        <w:t>比上年减少。</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政府采购预算431.63万元，其中：政府采购货物预算</w:t>
      </w:r>
      <w:r>
        <w:rPr>
          <w:rFonts w:hint="eastAsia" w:ascii="仿宋_GB2312" w:hAnsi="仿宋_GB2312" w:eastAsia="仿宋_GB2312" w:cs="仿宋_GB2312"/>
          <w:color w:val="auto"/>
          <w:kern w:val="0"/>
          <w:sz w:val="32"/>
          <w:szCs w:val="32"/>
          <w:highlight w:val="none"/>
          <w:lang w:val="en-US" w:eastAsia="zh-CN"/>
        </w:rPr>
        <w:t>171.38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229</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31.25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431.63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431.63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shd w:val="clear" w:color="auto" w:fill="auto"/>
        </w:rPr>
      </w:pPr>
      <w:r>
        <w:rPr>
          <w:rFonts w:hint="eastAsia" w:ascii="仿宋_GB2312" w:hAnsi="仿宋_GB2312" w:eastAsia="仿宋_GB2312" w:cs="仿宋_GB2312"/>
          <w:kern w:val="0"/>
          <w:sz w:val="32"/>
          <w:szCs w:val="32"/>
          <w:shd w:val="clear" w:color="auto" w:fill="auto"/>
        </w:rPr>
        <w:t>截至202</w:t>
      </w:r>
      <w:r>
        <w:rPr>
          <w:rFonts w:hint="eastAsia" w:ascii="仿宋_GB2312" w:hAnsi="仿宋_GB2312" w:eastAsia="仿宋_GB2312" w:cs="仿宋_GB2312"/>
          <w:kern w:val="0"/>
          <w:sz w:val="32"/>
          <w:szCs w:val="32"/>
          <w:shd w:val="clear" w:color="auto" w:fill="auto"/>
          <w:lang w:val="en-US" w:eastAsia="zh-CN"/>
        </w:rPr>
        <w:t>3</w:t>
      </w:r>
      <w:r>
        <w:rPr>
          <w:rFonts w:hint="eastAsia" w:ascii="仿宋_GB2312" w:hAnsi="仿宋_GB2312" w:eastAsia="仿宋_GB2312" w:cs="仿宋_GB2312"/>
          <w:kern w:val="0"/>
          <w:sz w:val="32"/>
          <w:szCs w:val="32"/>
          <w:shd w:val="clear" w:color="auto" w:fill="auto"/>
        </w:rPr>
        <w:t>年底，</w:t>
      </w:r>
      <w:r>
        <w:rPr>
          <w:rFonts w:hint="eastAsia" w:ascii="仿宋_GB2312" w:hAnsi="仿宋_GB2312" w:eastAsia="仿宋_GB2312" w:cs="仿宋_GB2312"/>
          <w:kern w:val="0"/>
          <w:sz w:val="32"/>
          <w:szCs w:val="32"/>
          <w:shd w:val="clear" w:color="auto" w:fill="auto"/>
          <w:lang w:val="en-US" w:eastAsia="zh-CN"/>
        </w:rPr>
        <w:t>呼图壁县民政局</w:t>
      </w:r>
      <w:r>
        <w:rPr>
          <w:rFonts w:hint="eastAsia" w:ascii="仿宋_GB2312" w:hAnsi="仿宋_GB2312" w:eastAsia="仿宋_GB2312" w:cs="仿宋_GB2312"/>
          <w:kern w:val="0"/>
          <w:sz w:val="32"/>
          <w:szCs w:val="32"/>
          <w:shd w:val="clear" w:color="auto" w:fill="auto"/>
        </w:rPr>
        <w:t>占用使用国有资产总体情况为</w:t>
      </w:r>
    </w:p>
    <w:p>
      <w:pPr>
        <w:spacing w:line="560" w:lineRule="exact"/>
        <w:ind w:firstLine="640" w:firstLineChars="200"/>
        <w:rPr>
          <w:rFonts w:hint="eastAsia" w:ascii="仿宋_GB2312" w:hAnsi="仿宋_GB2312" w:eastAsia="仿宋_GB2312" w:cs="仿宋_GB2312"/>
          <w:kern w:val="0"/>
          <w:sz w:val="32"/>
          <w:szCs w:val="32"/>
          <w:shd w:val="clear" w:color="auto" w:fill="auto"/>
        </w:rPr>
      </w:pPr>
      <w:r>
        <w:rPr>
          <w:rFonts w:hint="eastAsia" w:ascii="仿宋_GB2312" w:hAnsi="仿宋_GB2312" w:eastAsia="仿宋_GB2312" w:cs="仿宋_GB2312"/>
          <w:kern w:val="0"/>
          <w:sz w:val="32"/>
          <w:szCs w:val="32"/>
          <w:shd w:val="clear" w:color="auto" w:fill="auto"/>
        </w:rPr>
        <w:t>1.房屋</w:t>
      </w:r>
      <w:r>
        <w:rPr>
          <w:rFonts w:hint="eastAsia" w:ascii="仿宋_GB2312" w:hAnsi="宋体" w:eastAsia="仿宋_GB2312" w:cs="宋体"/>
          <w:sz w:val="32"/>
          <w:szCs w:val="32"/>
          <w:shd w:val="clear" w:color="auto" w:fill="auto"/>
        </w:rPr>
        <w:t>1920</w:t>
      </w:r>
      <w:r>
        <w:rPr>
          <w:rFonts w:hint="eastAsia" w:ascii="仿宋_GB2312" w:hAnsi="仿宋_GB2312" w:eastAsia="仿宋_GB2312" w:cs="仿宋_GB2312"/>
          <w:kern w:val="0"/>
          <w:sz w:val="32"/>
          <w:szCs w:val="32"/>
          <w:shd w:val="clear" w:color="auto" w:fill="auto"/>
        </w:rPr>
        <w:t>平方米，价值</w:t>
      </w:r>
      <w:r>
        <w:rPr>
          <w:rFonts w:hint="eastAsia" w:ascii="仿宋_GB2312" w:hAnsi="宋体" w:eastAsia="仿宋_GB2312" w:cs="宋体"/>
          <w:sz w:val="32"/>
          <w:szCs w:val="32"/>
          <w:shd w:val="clear" w:color="auto" w:fill="auto"/>
        </w:rPr>
        <w:t>30.42</w:t>
      </w:r>
      <w:r>
        <w:rPr>
          <w:rFonts w:hint="eastAsia" w:ascii="仿宋_GB2312" w:hAnsi="仿宋_GB2312" w:eastAsia="仿宋_GB2312" w:cs="仿宋_GB2312"/>
          <w:kern w:val="0"/>
          <w:sz w:val="32"/>
          <w:szCs w:val="32"/>
          <w:shd w:val="clear" w:color="auto" w:fill="auto"/>
        </w:rPr>
        <w:t>万元。</w:t>
      </w:r>
    </w:p>
    <w:p>
      <w:pPr>
        <w:spacing w:line="560" w:lineRule="exact"/>
        <w:ind w:firstLine="640" w:firstLineChars="200"/>
        <w:rPr>
          <w:rFonts w:hint="eastAsia" w:ascii="仿宋_GB2312" w:hAnsi="仿宋_GB2312" w:eastAsia="仿宋_GB2312" w:cs="仿宋_GB2312"/>
          <w:kern w:val="0"/>
          <w:sz w:val="32"/>
          <w:szCs w:val="32"/>
          <w:shd w:val="clear" w:color="FFFFFF" w:fill="D9D9D9"/>
        </w:rPr>
      </w:pPr>
      <w:r>
        <w:rPr>
          <w:rFonts w:hint="eastAsia" w:ascii="仿宋_GB2312" w:hAnsi="仿宋_GB2312" w:eastAsia="仿宋_GB2312" w:cs="仿宋_GB2312"/>
          <w:kern w:val="0"/>
          <w:sz w:val="32"/>
          <w:szCs w:val="32"/>
          <w:shd w:val="clear" w:color="auto" w:fill="auto"/>
        </w:rPr>
        <w:t>2.车辆</w:t>
      </w:r>
      <w:r>
        <w:rPr>
          <w:rFonts w:hint="eastAsia" w:ascii="仿宋_GB2312" w:hAnsi="宋体" w:eastAsia="仿宋_GB2312" w:cs="宋体"/>
          <w:sz w:val="32"/>
          <w:szCs w:val="32"/>
          <w:shd w:val="clear" w:color="auto" w:fill="auto"/>
          <w:lang w:val="en-US" w:eastAsia="zh-CN"/>
        </w:rPr>
        <w:t>3</w:t>
      </w:r>
      <w:r>
        <w:rPr>
          <w:rFonts w:hint="eastAsia" w:ascii="仿宋_GB2312" w:hAnsi="仿宋_GB2312" w:eastAsia="仿宋_GB2312" w:cs="仿宋_GB2312"/>
          <w:kern w:val="0"/>
          <w:sz w:val="32"/>
          <w:szCs w:val="32"/>
          <w:shd w:val="clear" w:color="auto" w:fill="auto"/>
        </w:rPr>
        <w:t>辆，价值</w:t>
      </w:r>
      <w:r>
        <w:rPr>
          <w:rFonts w:hint="eastAsia" w:ascii="仿宋_GB2312" w:hAnsi="仿宋_GB2312" w:eastAsia="仿宋_GB2312" w:cs="仿宋_GB2312"/>
          <w:kern w:val="0"/>
          <w:sz w:val="32"/>
          <w:szCs w:val="32"/>
          <w:shd w:val="clear" w:color="auto" w:fill="auto"/>
          <w:lang w:val="en-US" w:eastAsia="zh-CN"/>
        </w:rPr>
        <w:t>64.18</w:t>
      </w:r>
      <w:r>
        <w:rPr>
          <w:rFonts w:hint="eastAsia" w:ascii="仿宋_GB2312" w:hAnsi="仿宋_GB2312" w:eastAsia="仿宋_GB2312" w:cs="仿宋_GB2312"/>
          <w:kern w:val="0"/>
          <w:sz w:val="32"/>
          <w:szCs w:val="32"/>
          <w:shd w:val="clear" w:color="auto" w:fill="auto"/>
        </w:rPr>
        <w:t>万元；其中：一般公务用车</w:t>
      </w:r>
      <w:r>
        <w:rPr>
          <w:rFonts w:hint="eastAsia" w:ascii="仿宋_GB2312" w:hAnsi="仿宋_GB2312" w:eastAsia="仿宋_GB2312" w:cs="仿宋_GB2312"/>
          <w:kern w:val="0"/>
          <w:sz w:val="32"/>
          <w:szCs w:val="32"/>
          <w:shd w:val="clear" w:color="auto" w:fill="auto"/>
          <w:lang w:val="en-US" w:eastAsia="zh-CN"/>
        </w:rPr>
        <w:t>2</w:t>
      </w:r>
      <w:r>
        <w:rPr>
          <w:rFonts w:hint="eastAsia" w:ascii="仿宋_GB2312" w:hAnsi="仿宋_GB2312" w:eastAsia="仿宋_GB2312" w:cs="仿宋_GB2312"/>
          <w:kern w:val="0"/>
          <w:sz w:val="32"/>
          <w:szCs w:val="32"/>
          <w:shd w:val="clear" w:color="auto" w:fill="auto"/>
        </w:rPr>
        <w:t>辆，价值</w:t>
      </w:r>
      <w:r>
        <w:rPr>
          <w:rFonts w:hint="eastAsia" w:ascii="仿宋_GB2312" w:hAnsi="宋体" w:eastAsia="仿宋_GB2312" w:cs="宋体"/>
          <w:sz w:val="32"/>
          <w:szCs w:val="32"/>
          <w:shd w:val="clear" w:color="auto" w:fill="auto"/>
          <w:lang w:val="en-US" w:eastAsia="zh-CN"/>
        </w:rPr>
        <w:t>41.64</w:t>
      </w:r>
      <w:r>
        <w:rPr>
          <w:rFonts w:hint="eastAsia" w:ascii="仿宋_GB2312" w:hAnsi="仿宋_GB2312" w:eastAsia="仿宋_GB2312" w:cs="仿宋_GB2312"/>
          <w:kern w:val="0"/>
          <w:sz w:val="32"/>
          <w:szCs w:val="32"/>
          <w:shd w:val="clear" w:color="auto" w:fill="auto"/>
        </w:rPr>
        <w:t>万元；其他车辆</w:t>
      </w:r>
      <w:r>
        <w:rPr>
          <w:rFonts w:hint="eastAsia" w:ascii="仿宋_GB2312" w:hAnsi="仿宋_GB2312" w:eastAsia="仿宋_GB2312" w:cs="仿宋_GB2312"/>
          <w:kern w:val="0"/>
          <w:sz w:val="32"/>
          <w:szCs w:val="32"/>
          <w:shd w:val="clear" w:color="auto" w:fill="auto"/>
          <w:lang w:val="en-US" w:eastAsia="zh-CN"/>
        </w:rPr>
        <w:t>1</w:t>
      </w:r>
      <w:r>
        <w:rPr>
          <w:rFonts w:hint="eastAsia" w:ascii="仿宋_GB2312" w:hAnsi="仿宋_GB2312" w:eastAsia="仿宋_GB2312" w:cs="仿宋_GB2312"/>
          <w:kern w:val="0"/>
          <w:sz w:val="32"/>
          <w:szCs w:val="32"/>
          <w:shd w:val="clear" w:color="auto" w:fill="auto"/>
        </w:rPr>
        <w:t>辆，价值</w:t>
      </w:r>
      <w:r>
        <w:rPr>
          <w:rFonts w:hint="eastAsia" w:ascii="仿宋_GB2312" w:hAnsi="宋体" w:eastAsia="仿宋_GB2312" w:cs="宋体"/>
          <w:sz w:val="32"/>
          <w:szCs w:val="32"/>
          <w:shd w:val="clear" w:color="auto" w:fill="auto"/>
        </w:rPr>
        <w:t>22.54</w:t>
      </w:r>
      <w:r>
        <w:rPr>
          <w:rFonts w:hint="eastAsia" w:ascii="仿宋_GB2312" w:hAnsi="仿宋_GB2312" w:eastAsia="仿宋_GB2312" w:cs="仿宋_GB2312"/>
          <w:kern w:val="0"/>
          <w:sz w:val="32"/>
          <w:szCs w:val="32"/>
          <w:shd w:val="clear" w:color="auto" w:fill="auto"/>
        </w:rPr>
        <w:t>万元。</w:t>
      </w:r>
    </w:p>
    <w:p>
      <w:pPr>
        <w:spacing w:line="560" w:lineRule="exact"/>
        <w:ind w:firstLine="640" w:firstLineChars="200"/>
        <w:rPr>
          <w:rFonts w:hint="default" w:ascii="仿宋_GB2312" w:hAnsi="仿宋_GB2312" w:eastAsia="仿宋_GB2312" w:cs="仿宋_GB2312"/>
          <w:color w:val="auto"/>
          <w:kern w:val="0"/>
          <w:sz w:val="32"/>
          <w:szCs w:val="32"/>
          <w:shd w:val="clear" w:color="auto" w:fill="auto"/>
          <w:lang w:val="en-US" w:eastAsia="zh-CN"/>
        </w:rPr>
      </w:pPr>
      <w:r>
        <w:rPr>
          <w:rFonts w:hint="eastAsia" w:ascii="仿宋_GB2312" w:hAnsi="仿宋_GB2312" w:eastAsia="仿宋_GB2312" w:cs="仿宋_GB2312"/>
          <w:color w:val="auto"/>
          <w:kern w:val="0"/>
          <w:sz w:val="32"/>
          <w:szCs w:val="32"/>
          <w:shd w:val="clear" w:color="auto" w:fill="auto"/>
        </w:rPr>
        <w:t>3.办公家具价值</w:t>
      </w:r>
      <w:r>
        <w:rPr>
          <w:rFonts w:hint="eastAsia" w:ascii="仿宋_GB2312" w:hAnsi="仿宋_GB2312" w:eastAsia="仿宋_GB2312" w:cs="仿宋_GB2312"/>
          <w:color w:val="auto"/>
          <w:kern w:val="0"/>
          <w:sz w:val="32"/>
          <w:szCs w:val="32"/>
          <w:shd w:val="clear" w:color="auto" w:fill="auto"/>
          <w:lang w:val="en-US" w:eastAsia="zh-CN"/>
        </w:rPr>
        <w:t>25.45</w:t>
      </w:r>
      <w:r>
        <w:rPr>
          <w:rFonts w:hint="eastAsia" w:ascii="仿宋_GB2312" w:hAnsi="仿宋_GB2312" w:eastAsia="仿宋_GB2312" w:cs="仿宋_GB2312"/>
          <w:color w:val="auto"/>
          <w:kern w:val="0"/>
          <w:sz w:val="32"/>
          <w:szCs w:val="32"/>
          <w:shd w:val="clear" w:color="auto" w:fill="auto"/>
        </w:rPr>
        <w:t>万元。</w:t>
      </w:r>
    </w:p>
    <w:p>
      <w:pPr>
        <w:spacing w:line="560" w:lineRule="exact"/>
        <w:ind w:firstLine="640" w:firstLineChars="200"/>
        <w:rPr>
          <w:rFonts w:hint="default" w:ascii="仿宋_GB2312" w:hAnsi="仿宋_GB2312" w:eastAsia="仿宋_GB2312" w:cs="仿宋_GB2312"/>
          <w:color w:val="auto"/>
          <w:kern w:val="0"/>
          <w:sz w:val="32"/>
          <w:szCs w:val="32"/>
          <w:shd w:val="clear" w:color="auto" w:fill="auto"/>
          <w:lang w:val="en-US" w:eastAsia="zh-CN"/>
        </w:rPr>
      </w:pPr>
      <w:r>
        <w:rPr>
          <w:rFonts w:hint="eastAsia" w:ascii="仿宋_GB2312" w:hAnsi="仿宋_GB2312" w:eastAsia="仿宋_GB2312" w:cs="仿宋_GB2312"/>
          <w:color w:val="auto"/>
          <w:kern w:val="0"/>
          <w:sz w:val="32"/>
          <w:szCs w:val="32"/>
          <w:shd w:val="clear" w:color="auto" w:fill="auto"/>
        </w:rPr>
        <w:t>4.其他资产价值</w:t>
      </w:r>
      <w:r>
        <w:rPr>
          <w:rFonts w:hint="eastAsia" w:ascii="仿宋_GB2312" w:hAnsi="仿宋_GB2312" w:eastAsia="仿宋_GB2312" w:cs="仿宋_GB2312"/>
          <w:color w:val="auto"/>
          <w:kern w:val="0"/>
          <w:sz w:val="32"/>
          <w:szCs w:val="32"/>
          <w:shd w:val="clear" w:color="auto" w:fill="auto"/>
          <w:lang w:val="en-US" w:eastAsia="zh-CN"/>
        </w:rPr>
        <w:t>359.82</w:t>
      </w:r>
      <w:r>
        <w:rPr>
          <w:rFonts w:hint="eastAsia" w:ascii="仿宋_GB2312" w:hAnsi="仿宋_GB2312" w:eastAsia="仿宋_GB2312" w:cs="仿宋_GB2312"/>
          <w:color w:val="auto"/>
          <w:kern w:val="0"/>
          <w:sz w:val="32"/>
          <w:szCs w:val="32"/>
          <w:shd w:val="clear" w:color="auto" w:fill="auto"/>
        </w:rPr>
        <w:t>万元。</w:t>
      </w:r>
    </w:p>
    <w:p>
      <w:pPr>
        <w:spacing w:line="560" w:lineRule="exact"/>
        <w:ind w:firstLine="640" w:firstLineChars="200"/>
        <w:rPr>
          <w:rFonts w:hint="eastAsia" w:ascii="仿宋_GB2312" w:hAnsi="仿宋_GB2312" w:eastAsia="仿宋_GB2312" w:cs="仿宋_GB2312"/>
          <w:kern w:val="0"/>
          <w:sz w:val="32"/>
          <w:szCs w:val="32"/>
          <w:shd w:val="clear" w:color="auto" w:fill="auto"/>
        </w:rPr>
      </w:pPr>
      <w:r>
        <w:rPr>
          <w:rFonts w:hint="eastAsia" w:ascii="仿宋_GB2312" w:hAnsi="仿宋_GB2312" w:eastAsia="仿宋_GB2312" w:cs="仿宋_GB2312"/>
          <w:kern w:val="0"/>
          <w:sz w:val="32"/>
          <w:szCs w:val="32"/>
          <w:shd w:val="clear" w:color="auto" w:fill="auto"/>
        </w:rPr>
        <w:t>单位价值50万元以上大型设备</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台（套），单位价值100万元以上大型设备</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w:t>
      </w:r>
    </w:p>
    <w:p>
      <w:pPr>
        <w:spacing w:line="560" w:lineRule="exact"/>
        <w:ind w:firstLine="640" w:firstLineChars="200"/>
        <w:rPr>
          <w:rFonts w:hint="eastAsia" w:ascii="仿宋_GB2312" w:hAnsi="仿宋_GB2312" w:eastAsia="仿宋_GB2312" w:cs="仿宋_GB2312"/>
          <w:b/>
          <w:color w:val="auto"/>
          <w:kern w:val="0"/>
          <w:sz w:val="32"/>
          <w:szCs w:val="32"/>
          <w:highlight w:val="none"/>
          <w:lang w:val="en-US" w:eastAsia="zh-Hans"/>
        </w:rPr>
      </w:pPr>
      <w:r>
        <w:rPr>
          <w:rFonts w:hint="eastAsia" w:ascii="仿宋_GB2312" w:hAnsi="仿宋_GB2312" w:eastAsia="仿宋_GB2312" w:cs="仿宋_GB2312"/>
          <w:kern w:val="0"/>
          <w:sz w:val="32"/>
          <w:szCs w:val="32"/>
          <w:shd w:val="clear" w:color="auto" w:fill="auto"/>
          <w:lang w:val="en-US" w:eastAsia="zh-CN"/>
        </w:rPr>
        <w:t>呼图壁县民政局</w:t>
      </w:r>
      <w:r>
        <w:rPr>
          <w:rFonts w:hint="eastAsia" w:ascii="仿宋_GB2312" w:hAnsi="仿宋_GB2312" w:eastAsia="仿宋_GB2312" w:cs="仿宋_GB2312"/>
          <w:kern w:val="0"/>
          <w:sz w:val="32"/>
          <w:szCs w:val="32"/>
          <w:shd w:val="clear" w:color="auto" w:fill="auto"/>
        </w:rPr>
        <w:t xml:space="preserve">预算未安排购置车辆经费，安排购置50万元以上大型设备 </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台（套），单位价值100万元以上大型设备</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color w:val="auto"/>
          <w:kern w:val="0"/>
          <w:sz w:val="32"/>
          <w:szCs w:val="32"/>
          <w:highlight w:val="yellow"/>
          <w:lang w:eastAsia="zh-CN"/>
        </w:rPr>
      </w:pPr>
      <w:r>
        <w:rPr>
          <w:rFonts w:hint="eastAsia" w:ascii="仿宋_GB2312" w:hAnsi="仿宋_GB2312" w:eastAsia="仿宋_GB2312" w:cs="仿宋_GB2312"/>
          <w:color w:val="auto"/>
          <w:kern w:val="0"/>
          <w:sz w:val="32"/>
          <w:szCs w:val="32"/>
          <w:highlight w:val="yellow"/>
        </w:rPr>
        <w:t>2024年，本部门预算绩效管理整体预算绩效目标1个，涉及金额</w:t>
      </w:r>
      <w:r>
        <w:rPr>
          <w:rFonts w:hint="eastAsia" w:ascii="仿宋_GB2312" w:hAnsi="仿宋_GB2312" w:eastAsia="仿宋_GB2312" w:cs="仿宋_GB2312"/>
          <w:color w:val="auto"/>
          <w:kern w:val="0"/>
          <w:sz w:val="32"/>
          <w:szCs w:val="32"/>
          <w:highlight w:val="yellow"/>
          <w:lang w:val="en-US" w:eastAsia="zh-CN"/>
        </w:rPr>
        <w:t>2099.1</w:t>
      </w:r>
      <w:r>
        <w:rPr>
          <w:rFonts w:hint="eastAsia" w:ascii="仿宋_GB2312" w:hAnsi="仿宋_GB2312" w:eastAsia="仿宋_GB2312" w:cs="仿宋_GB2312"/>
          <w:color w:val="auto"/>
          <w:kern w:val="0"/>
          <w:sz w:val="32"/>
          <w:szCs w:val="32"/>
          <w:highlight w:val="yellow"/>
        </w:rPr>
        <w:t>万元；当年财政拨款项目</w:t>
      </w:r>
      <w:r>
        <w:rPr>
          <w:rFonts w:hint="eastAsia" w:ascii="仿宋_GB2312" w:hAnsi="仿宋_GB2312" w:eastAsia="仿宋_GB2312" w:cs="仿宋_GB2312"/>
          <w:color w:val="auto"/>
          <w:kern w:val="0"/>
          <w:sz w:val="32"/>
          <w:szCs w:val="32"/>
          <w:highlight w:val="yellow"/>
          <w:lang w:val="en-US" w:eastAsia="zh-CN"/>
        </w:rPr>
        <w:t>10</w:t>
      </w:r>
      <w:r>
        <w:rPr>
          <w:rFonts w:hint="eastAsia" w:ascii="仿宋_GB2312" w:hAnsi="仿宋_GB2312" w:eastAsia="仿宋_GB2312" w:cs="仿宋_GB2312"/>
          <w:color w:val="auto"/>
          <w:kern w:val="0"/>
          <w:sz w:val="32"/>
          <w:szCs w:val="32"/>
          <w:highlight w:val="yellow"/>
        </w:rPr>
        <w:t>个，涉及预算金额</w:t>
      </w:r>
      <w:r>
        <w:rPr>
          <w:rFonts w:hint="eastAsia" w:ascii="仿宋_GB2312" w:hAnsi="仿宋_GB2312" w:eastAsia="仿宋_GB2312" w:cs="仿宋_GB2312"/>
          <w:color w:val="auto"/>
          <w:kern w:val="0"/>
          <w:sz w:val="32"/>
          <w:szCs w:val="32"/>
          <w:highlight w:val="yellow"/>
          <w:lang w:val="en-US" w:eastAsia="zh-CN"/>
        </w:rPr>
        <w:t>1892.78</w:t>
      </w:r>
      <w:r>
        <w:rPr>
          <w:rFonts w:hint="eastAsia" w:ascii="仿宋_GB2312" w:hAnsi="仿宋_GB2312" w:eastAsia="仿宋_GB2312" w:cs="仿宋_GB2312"/>
          <w:color w:val="auto"/>
          <w:kern w:val="0"/>
          <w:sz w:val="32"/>
          <w:szCs w:val="32"/>
          <w:highlight w:val="yellow"/>
        </w:rPr>
        <w:t>万元；当年非财政拨款项目</w:t>
      </w:r>
      <w:r>
        <w:rPr>
          <w:rFonts w:hint="eastAsia" w:ascii="仿宋_GB2312" w:hAnsi="仿宋_GB2312" w:eastAsia="仿宋_GB2312" w:cs="仿宋_GB2312"/>
          <w:color w:val="auto"/>
          <w:kern w:val="0"/>
          <w:sz w:val="32"/>
          <w:szCs w:val="32"/>
          <w:highlight w:val="yellow"/>
          <w:lang w:val="en-US" w:eastAsia="zh-CN"/>
        </w:rPr>
        <w:t>0</w:t>
      </w:r>
      <w:r>
        <w:rPr>
          <w:rFonts w:hint="eastAsia" w:ascii="仿宋_GB2312" w:hAnsi="仿宋_GB2312" w:eastAsia="仿宋_GB2312" w:cs="仿宋_GB2312"/>
          <w:color w:val="auto"/>
          <w:kern w:val="0"/>
          <w:sz w:val="32"/>
          <w:szCs w:val="32"/>
          <w:highlight w:val="yellow"/>
        </w:rPr>
        <w:t>个，涉及预算金额</w:t>
      </w:r>
      <w:r>
        <w:rPr>
          <w:rFonts w:hint="eastAsia" w:ascii="仿宋_GB2312" w:hAnsi="仿宋_GB2312" w:eastAsia="仿宋_GB2312" w:cs="仿宋_GB2312"/>
          <w:color w:val="auto"/>
          <w:kern w:val="0"/>
          <w:sz w:val="32"/>
          <w:szCs w:val="32"/>
          <w:highlight w:val="yellow"/>
          <w:lang w:val="en-US" w:eastAsia="zh-CN"/>
        </w:rPr>
        <w:t>0</w:t>
      </w:r>
      <w:r>
        <w:rPr>
          <w:rFonts w:hint="eastAsia" w:ascii="仿宋_GB2312" w:hAnsi="仿宋_GB2312" w:eastAsia="仿宋_GB2312" w:cs="仿宋_GB2312"/>
          <w:color w:val="auto"/>
          <w:kern w:val="0"/>
          <w:sz w:val="32"/>
          <w:szCs w:val="32"/>
          <w:highlight w:val="yellow"/>
        </w:rPr>
        <w:t>万元。具体情况见下表</w:t>
      </w:r>
      <w:r>
        <w:rPr>
          <w:rFonts w:hint="eastAsia" w:ascii="仿宋_GB2312" w:hAnsi="仿宋_GB2312" w:eastAsia="仿宋_GB2312" w:cs="仿宋_GB2312"/>
          <w:color w:val="auto"/>
          <w:kern w:val="0"/>
          <w:sz w:val="32"/>
          <w:szCs w:val="32"/>
          <w:highlight w:val="yellow"/>
          <w:lang w:eastAsia="zh-CN"/>
        </w:rPr>
        <w:t>：</w:t>
      </w:r>
    </w:p>
    <w:p>
      <w:pPr>
        <w:rPr>
          <w:rFonts w:hint="eastAsia"/>
          <w:highlight w:val="yellow"/>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 xml:space="preserve">                         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陈林</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19990380777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完成民政年度工作计划并组织实施，贯彻落实党和政府关于民政工作的方针、政策及法规，做好养老服务工作、殡葬管理的指导和监督工作，做好民办非企业单位的登记和年度检查工作、本区社会团体的登记管理、婚姻登记、及时审核发放各类救助资金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临时救助及时率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&gt;=98%</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对低保家庭分类复核个数</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&gt;=865户</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新建三个社区日间照料中心</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=3个</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在开展老年人助餐服务社区个数</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&gt;=5个</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bl>
    <w:p>
      <w:pPr>
        <w:rPr>
          <w:rFonts w:hint="eastAsia"/>
          <w:lang w:eastAsia="zh-CN"/>
        </w:rPr>
      </w:pPr>
    </w:p>
    <w:p>
      <w:pPr>
        <w:pStyle w:val="2"/>
        <w:rPr>
          <w:rFonts w:hint="eastAsia"/>
          <w:lang w:eastAsia="zh-CN"/>
        </w:rPr>
      </w:pPr>
    </w:p>
    <w:tbl>
      <w:tblPr>
        <w:tblStyle w:val="6"/>
        <w:tblW w:w="80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2"/>
        <w:gridCol w:w="163"/>
        <w:gridCol w:w="7"/>
        <w:gridCol w:w="736"/>
        <w:gridCol w:w="180"/>
        <w:gridCol w:w="6"/>
        <w:gridCol w:w="742"/>
        <w:gridCol w:w="294"/>
        <w:gridCol w:w="20"/>
        <w:gridCol w:w="706"/>
        <w:gridCol w:w="356"/>
        <w:gridCol w:w="524"/>
        <w:gridCol w:w="388"/>
        <w:gridCol w:w="145"/>
        <w:gridCol w:w="454"/>
        <w:gridCol w:w="118"/>
        <w:gridCol w:w="403"/>
        <w:gridCol w:w="63"/>
        <w:gridCol w:w="185"/>
        <w:gridCol w:w="551"/>
        <w:gridCol w:w="174"/>
        <w:gridCol w:w="125"/>
        <w:gridCol w:w="806"/>
        <w:gridCol w:w="15"/>
        <w:gridCol w:w="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8070" w:type="dxa"/>
            <w:gridSpan w:val="25"/>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8070" w:type="dxa"/>
            <w:gridSpan w:val="25"/>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2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2024年80岁以上老年人生活补贴县级配套</w:t>
            </w:r>
          </w:p>
        </w:tc>
        <w:tc>
          <w:tcPr>
            <w:tcW w:w="12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119.16</w:t>
            </w:r>
          </w:p>
        </w:tc>
        <w:tc>
          <w:tcPr>
            <w:tcW w:w="1057" w:type="dxa"/>
            <w:gridSpan w:val="3"/>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119.16</w:t>
            </w: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0"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226" w:type="dxa"/>
            <w:gridSpan w:val="19"/>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发放80周岁老人高龄津贴，解决80周岁以上高龄老人的体检困难，提高他们的生活和生命质量，切实贯彻“老有所养、老有所依”战略目标，提高老年人服务和保障能力，维护老年人基本生活权益，维护社会稳定和构建社会主义和谐社会方面发挥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0" w:hRule="atLeast"/>
        </w:trPr>
        <w:tc>
          <w:tcPr>
            <w:tcW w:w="922"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2"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56"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6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57"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51"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50"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7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20" w:hRule="atLeast"/>
        </w:trPr>
        <w:tc>
          <w:tcPr>
            <w:tcW w:w="9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80岁以上高龄老人发放生活补贴人数</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&gt;=2890人</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15" w:hRule="atLeast"/>
        </w:trPr>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80岁以上老人免费体检人数</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&gt;=1728人</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15" w:hRule="atLeast"/>
        </w:trPr>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对辖区内高龄老人80岁补贴对象动态管理精准度</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项目成本比例</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75" w:hRule="atLeast"/>
        </w:trPr>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有效缓解了高龄老年人生活困难和长期照顾的困难</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高龄老人对民政工作满意度</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2"/>
          <w:wAfter w:w="172" w:type="dxa"/>
          <w:trHeight w:val="405" w:hRule="atLeast"/>
        </w:trPr>
        <w:tc>
          <w:tcPr>
            <w:tcW w:w="7898" w:type="dxa"/>
            <w:gridSpan w:val="23"/>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360" w:hRule="atLeast"/>
        </w:trPr>
        <w:tc>
          <w:tcPr>
            <w:tcW w:w="7898" w:type="dxa"/>
            <w:gridSpan w:val="23"/>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375"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0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315"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2024年残疾人两项补贴县级配套</w:t>
            </w:r>
          </w:p>
        </w:tc>
        <w:tc>
          <w:tcPr>
            <w:tcW w:w="1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2"/>
          <w:wAfter w:w="172" w:type="dxa"/>
          <w:trHeight w:val="690"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211.2</w:t>
            </w:r>
          </w:p>
        </w:tc>
        <w:tc>
          <w:tcPr>
            <w:tcW w:w="1268" w:type="dxa"/>
            <w:gridSpan w:val="3"/>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211.2</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1635"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060" w:type="dxa"/>
            <w:gridSpan w:val="18"/>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呼图壁县建立困难残疾人生活补贴和重度残疾人护理补贴制度的实施办法》的要求，对全县符合条件的残疾人发放了“两项补贴”。严格按标准、按季度，通过社会化发放形式将补贴资金及时放到残疾人本人或其监护人账户。实施动态管理，全面清理领取两项补贴人员，退出最低生活保障、死亡及低保转特殊供养的予以取消领取资格。达到的效果：项目实施来，体现了党和国家对残疾人这个弱势群体的关怀，同时也得到广大残疾人和社会的高度赞赏，是一件福泽百姓的民生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450" w:hRule="atLeast"/>
        </w:trPr>
        <w:tc>
          <w:tcPr>
            <w:tcW w:w="91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3"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42"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26"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26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9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2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799"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105"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720" w:hRule="atLeast"/>
        </w:trPr>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全县残疾人两项补贴发放人数</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&gt;=1546人</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780"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重度残疾人生活补贴标准</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&gt;=110元/月</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780"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困难残疾人生活补贴标准</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&gt;=110元/月</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450"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72" w:type="dxa"/>
          <w:trHeight w:val="660"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2"/>
          <w:wAfter w:w="172" w:type="dxa"/>
          <w:trHeight w:val="1140"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有效缓解特殊残疾人生活及长期照顾的困难</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2"/>
          <w:wAfter w:w="172" w:type="dxa"/>
          <w:trHeight w:val="840"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受补贴残疾人满意度（%）</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360" w:hRule="atLeast"/>
        </w:trPr>
        <w:tc>
          <w:tcPr>
            <w:tcW w:w="7913" w:type="dxa"/>
            <w:gridSpan w:val="2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330" w:hRule="atLeast"/>
        </w:trPr>
        <w:tc>
          <w:tcPr>
            <w:tcW w:w="7913" w:type="dxa"/>
            <w:gridSpan w:val="2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33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25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36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8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2024年困难群众救助资金</w:t>
            </w:r>
          </w:p>
        </w:tc>
        <w:tc>
          <w:tcPr>
            <w:tcW w:w="157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72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1233.48</w:t>
            </w:r>
          </w:p>
        </w:tc>
        <w:tc>
          <w:tcPr>
            <w:tcW w:w="880"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1233.48</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165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255" w:type="dxa"/>
            <w:gridSpan w:val="20"/>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1、规范城乡低保政策实施，合理确定保障标准，使低保对象基本生活得到有效保障。2、统筹城乡特困人员救助供养工作，合理确定保障标准。 3、规范实施临时救助政策，实现及时高效、救急解难。 4、为生活无着落流浪乞讨人员提供临时食宿、疾病救治协助返回等救助，并妥善安置返乡受助人员。对流浪未成年人提供特殊优先保护及教育等专业服务，确保其健康成长。 5、孤儿生活保障政策规范高效实施，使孤儿、艾滋病病毒感染儿童和事实无人抚养儿童生活基本得到保障。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690" w:hRule="atLeast"/>
        </w:trPr>
        <w:tc>
          <w:tcPr>
            <w:tcW w:w="7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6"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2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20"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80"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87"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84"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10"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46"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510" w:hRule="atLeast"/>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低保补助人数（人）</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&gt;=1553人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735"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特困人员救助数（人）</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&gt;=221人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63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临时救助人次</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&gt;=2050人次</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16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孤儿、艾滋病病毒感染儿童、事实无人抚养儿童人数</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735"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求助的流浪乞讨人数</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51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城乡低保标准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&gt;=700元/月</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7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城乡特困人员救助供养标准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&gt;=1000元/月</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495"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临时救助水平</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&lt;=5000元/人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168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孤儿、艾滋病病毒感染儿童、事实无人抚养儿童供养标准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&gt;=1150元/月</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111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求助的流浪乞讨人员救助标准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&gt;=26元/日</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16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困难群众基本生活救助和孤儿基本生活费按时发放率</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66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57" w:type="dxa"/>
          <w:trHeight w:val="9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困难群众生活水平提升情况</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有所提升</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57" w:type="dxa"/>
          <w:trHeight w:val="1035"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救助对象对社会救助实施的满意度</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tbl>
      <w:tblPr>
        <w:tblStyle w:val="6"/>
        <w:tblW w:w="78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25"/>
        <w:gridCol w:w="1025"/>
        <w:gridCol w:w="1038"/>
        <w:gridCol w:w="1044"/>
        <w:gridCol w:w="1035"/>
        <w:gridCol w:w="446"/>
        <w:gridCol w:w="446"/>
        <w:gridCol w:w="91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886"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7886"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8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财政孤残儿童照护服务补贴资金</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w:t>
            </w:r>
          </w:p>
        </w:tc>
        <w:tc>
          <w:tcPr>
            <w:tcW w:w="1035"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836"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努力提升孤残儿童养治康教水平、让孤残儿童的基本生活得到更好的保障。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0" w:hRule="atLeast"/>
        </w:trPr>
        <w:tc>
          <w:tcPr>
            <w:tcW w:w="102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2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3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4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3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4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44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1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1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10" w:hRule="atLeast"/>
        </w:trPr>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照护服务辐射儿童机构数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发放照护服务补贴人数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5"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参与照护服务工作的护理人员人数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享受照护服务补贴对象覆盖率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照护服务开展及时率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0" w:hRule="atLeast"/>
        </w:trPr>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残疾儿童和机构内3-6岁儿童照护服务标准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=400元/人/月</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机构内6岁以上健康儿童照护服务标准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=200元/人/月</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1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对儿童的照料、康复、护理水平</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逐步提升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救助对象对社会救助实施的满意度</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tbl>
      <w:tblPr>
        <w:tblStyle w:val="6"/>
        <w:tblpPr w:leftFromText="180" w:rightFromText="180" w:vertAnchor="text" w:horzAnchor="page" w:tblpX="1769" w:tblpY="100"/>
        <w:tblOverlap w:val="never"/>
        <w:tblW w:w="76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46"/>
        <w:gridCol w:w="817"/>
        <w:gridCol w:w="1251"/>
        <w:gridCol w:w="1058"/>
        <w:gridCol w:w="1249"/>
        <w:gridCol w:w="336"/>
        <w:gridCol w:w="545"/>
        <w:gridCol w:w="845"/>
        <w:gridCol w:w="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760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760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5"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03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0"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5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2024年中央彩票公益金支持-呼图壁县“福彩圆梦·孤儿助学”工程项目</w:t>
            </w:r>
          </w:p>
        </w:tc>
        <w:tc>
          <w:tcPr>
            <w:tcW w:w="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0"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9"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55"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038"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被认定为孤儿身份、年满18周岁后在普通全日制本科学校、普通全日制专科学校、高等职业学校等高等院校及中等职业学校就读的中专、大专、本科学生和硕研究生孤儿，发放补助费用，资助标准为每人每学年1万元助学金。有效保障孤儿就学权利，为大龄孤儿提供接受高等教育的机会，让受助学生感受到国家大家庭的关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74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1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25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5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24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33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4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4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75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0" w:hRule="atLeast"/>
        </w:trPr>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资助孤儿人数</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&gt;=10人</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受助孤儿毕业率</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7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孤儿年满18周岁就读大学、硕士、中等职业学校享受补助比例</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5"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按月或按季社会化发放到位率</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项目执行时间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2024年1月-12月</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资助孤儿助学费用标准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&lt;=10000元/人/每学年</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有效保障孤儿就学权利</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受助孤儿满意度</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W w:w="77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60"/>
        <w:gridCol w:w="914"/>
        <w:gridCol w:w="1039"/>
        <w:gridCol w:w="1052"/>
        <w:gridCol w:w="1037"/>
        <w:gridCol w:w="460"/>
        <w:gridCol w:w="544"/>
        <w:gridCol w:w="943"/>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772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772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04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2024年中央彩票公益金支持-呼图壁县购买老年人助餐“金色晚霞”服务项目</w:t>
            </w: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王俊勇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30.6</w:t>
            </w:r>
          </w:p>
        </w:tc>
        <w:tc>
          <w:tcPr>
            <w:tcW w:w="103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30.6</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047"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依托社区日间照料中心或老年食堂等，引导第三方开展老年人助餐服务.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20" w:hRule="atLeast"/>
        </w:trPr>
        <w:tc>
          <w:tcPr>
            <w:tcW w:w="7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1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3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3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4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4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7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10" w:hRule="atLeast"/>
        </w:trPr>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老年人助餐“金色晚霞”服务示范项目</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&gt;=5个</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95" w:hRule="atLeast"/>
        </w:trPr>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资金使用合格率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资金到位及时率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0" w:hRule="atLeast"/>
        </w:trPr>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老年人助餐“金色晚霞”项目完成率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提升老年人服务保障能力和水平</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老年人满意度</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rPr>
      </w:pPr>
    </w:p>
    <w:tbl>
      <w:tblPr>
        <w:tblStyle w:val="6"/>
        <w:tblW w:w="8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64"/>
        <w:gridCol w:w="208"/>
        <w:gridCol w:w="655"/>
        <w:gridCol w:w="417"/>
        <w:gridCol w:w="655"/>
        <w:gridCol w:w="417"/>
        <w:gridCol w:w="431"/>
        <w:gridCol w:w="640"/>
        <w:gridCol w:w="431"/>
        <w:gridCol w:w="491"/>
        <w:gridCol w:w="149"/>
        <w:gridCol w:w="346"/>
        <w:gridCol w:w="136"/>
        <w:gridCol w:w="641"/>
        <w:gridCol w:w="254"/>
        <w:gridCol w:w="671"/>
        <w:gridCol w:w="11"/>
        <w:gridCol w:w="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405" w:hRule="atLeast"/>
        </w:trPr>
        <w:tc>
          <w:tcPr>
            <w:tcW w:w="7417"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450" w:hRule="atLeast"/>
        </w:trPr>
        <w:tc>
          <w:tcPr>
            <w:tcW w:w="7417"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450"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69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83" w:type="dxa"/>
          <w:trHeight w:val="1095"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9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2024年中央彩票公益金支持-呼图壁县未成年人救助保护中心室外附属工程及室内外配套设施配置项目</w:t>
            </w:r>
          </w:p>
        </w:tc>
        <w:tc>
          <w:tcPr>
            <w:tcW w:w="9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王俊勇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83" w:type="dxa"/>
          <w:trHeight w:val="600"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w:t>
            </w:r>
          </w:p>
        </w:tc>
        <w:tc>
          <w:tcPr>
            <w:tcW w:w="1071"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683" w:type="dxa"/>
          <w:trHeight w:val="840"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690"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提升未成年人救助保护机构服务能力，提升服务水平，提升受益对象的获得感和幸福感。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900" w:hRule="atLeast"/>
        </w:trPr>
        <w:tc>
          <w:tcPr>
            <w:tcW w:w="86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63"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48"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7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9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49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31"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8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72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支持未成年人救助保护中心项目数</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78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设备验收合格率</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6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设备购进及时率</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57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项目完成时间</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2024年底</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615"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102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提升未成年人保护机构服务保障能力</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683" w:type="dxa"/>
          <w:trHeight w:val="69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受益对象满意度</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8100"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8100"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956"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福利彩票公益金</w:t>
            </w:r>
          </w:p>
        </w:tc>
        <w:tc>
          <w:tcPr>
            <w:tcW w:w="11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6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刘中凯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26.83</w:t>
            </w:r>
          </w:p>
        </w:tc>
        <w:tc>
          <w:tcPr>
            <w:tcW w:w="1071" w:type="dxa"/>
            <w:gridSpan w:val="3"/>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26.83</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6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956"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社会工作服务站项目以乡镇为平台，协助开展民政基础业务，发挥社会工作者专业优势，挖掘社区资源，培养志愿者，增强村民参与基层治理的积极性。项目将建立“五个一”标准化试运行体系，包括统一标识、功能定位、办公场地、服务队伍和运行制度，确保高效规范运行，推动社工站可持续发展。此举旨在提升社会工作服务水平，促进基层治理现代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 w:hRule="atLeast"/>
        </w:trPr>
        <w:tc>
          <w:tcPr>
            <w:tcW w:w="1072"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72"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72"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71"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71" w:type="dxa"/>
            <w:gridSpan w:val="3"/>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482"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641" w:type="dxa"/>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925"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694" w:type="dxa"/>
            <w:gridSpan w:val="2"/>
            <w:tcBorders>
              <w:top w:val="single" w:color="000000" w:sz="4" w:space="0"/>
              <w:right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7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71"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8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4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2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94"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摸排建档（民政关爱群体）</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&gt;=50份</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小组活动</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社区活动</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&gt;=8场次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个案活动</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基层干部服务技能提升培训</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&gt;=1场次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志愿者培训</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&gt;=2场次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5"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项目执行周期</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=12月</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740"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为困难群众提供关心关爱服务，逐步推动乡镇社工站与社区治理发展的有机融合</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不断增强</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pStyle w:val="2"/>
        <w:rPr>
          <w:rFonts w:hint="eastAsia"/>
        </w:rPr>
      </w:pPr>
    </w:p>
    <w:p>
      <w:pPr>
        <w:rPr>
          <w:rFonts w:hint="eastAsia"/>
        </w:rPr>
      </w:pPr>
    </w:p>
    <w:tbl>
      <w:tblPr>
        <w:tblStyle w:val="6"/>
        <w:tblW w:w="79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96"/>
        <w:gridCol w:w="143"/>
        <w:gridCol w:w="753"/>
        <w:gridCol w:w="286"/>
        <w:gridCol w:w="750"/>
        <w:gridCol w:w="299"/>
        <w:gridCol w:w="750"/>
        <w:gridCol w:w="303"/>
        <w:gridCol w:w="730"/>
        <w:gridCol w:w="317"/>
        <w:gridCol w:w="191"/>
        <w:gridCol w:w="361"/>
        <w:gridCol w:w="141"/>
        <w:gridCol w:w="477"/>
        <w:gridCol w:w="447"/>
        <w:gridCol w:w="378"/>
        <w:gridCol w:w="513"/>
        <w:gridCol w:w="2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961"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7961"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88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彩票公益金支持购买乡镇街道未成年人保护站建设工作资金</w:t>
            </w:r>
          </w:p>
        </w:tc>
        <w:tc>
          <w:tcPr>
            <w:tcW w:w="11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5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47"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5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15"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883"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未成年人需求为导向，打造未成年人及其家庭学习、交流和成长的活动空间；积极整合各类资源，对辖区内未成年人提供入户探访、个案跟踪、亲情陪伴、救助帮扶、心理疏导等专业化、多样化的服务，形成家庭、学校、政府、社会各方面参与、协同推进的良好格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0" w:hRule="atLeast"/>
        </w:trPr>
        <w:tc>
          <w:tcPr>
            <w:tcW w:w="103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3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4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53"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47"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5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18"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2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73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0" w:hRule="atLeast"/>
        </w:trPr>
        <w:tc>
          <w:tcPr>
            <w:tcW w:w="10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参与项目的儿童福利社会工作者人数</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&gt;=1人</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0" w:hRule="atLeast"/>
        </w:trPr>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补贴未保站（项目）数</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未成年人服务保障率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0" w:hRule="atLeast"/>
        </w:trPr>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乡镇街道人口在3万以下的未保站补贴标准</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&lt;=3万元</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0" w:hRule="atLeast"/>
        </w:trPr>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推动未成年人保护工作高质量发展</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不断加强</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受益未成年人满意率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226" w:type="dxa"/>
          <w:trHeight w:val="405" w:hRule="atLeast"/>
        </w:trPr>
        <w:tc>
          <w:tcPr>
            <w:tcW w:w="7735"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450" w:hRule="atLeast"/>
        </w:trPr>
        <w:tc>
          <w:tcPr>
            <w:tcW w:w="7735"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45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94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45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2024年政府购买服务地方配套（非定额）</w:t>
            </w:r>
          </w:p>
        </w:tc>
        <w:tc>
          <w:tcPr>
            <w:tcW w:w="10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54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15.15</w:t>
            </w:r>
          </w:p>
        </w:tc>
        <w:tc>
          <w:tcPr>
            <w:tcW w:w="1033"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15.15</w:t>
            </w: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117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943"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呼图壁县依托乡镇社工站开展困难群众救助关爱服务项，紧密围绕党委、政府的中心工作，巩固“统一规范”的建设原则，优化“六个一”标准化试运行体系，开展民政困难群体探访关爱服务，并更加注重深化民政基础业务、强化专业优势、拓展资源优势、骨干志愿者培养、增强基层治理参与度和推进可持续发展等方面的延伸与拓展。为呼图壁县的和谐与发展贡献更大的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15" w:hRule="atLeast"/>
        </w:trPr>
        <w:tc>
          <w:tcPr>
            <w:tcW w:w="896"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6"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36"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49"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33"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508"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502"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924"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891" w:type="dxa"/>
            <w:gridSpan w:val="2"/>
            <w:tcBorders>
              <w:top w:val="single" w:color="000000" w:sz="4" w:space="0"/>
              <w:right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795" w:hRule="atLeast"/>
        </w:trPr>
        <w:tc>
          <w:tcPr>
            <w:tcW w:w="89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96"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36"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4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33"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08"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0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24"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9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780" w:hRule="atLeast"/>
        </w:trPr>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开展民政困难群体探访关爱服务人次</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&gt;=350人次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226" w:type="dxa"/>
          <w:trHeight w:val="60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开展社区活动次数</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&gt;=70人次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226" w:type="dxa"/>
          <w:trHeight w:val="60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开展关照服务次数</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&gt;=150人次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735"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基层干部能力提升活动次数</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63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志愿者专题培训场次</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66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基层干部的能力提升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明显提升</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45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570" w:hRule="atLeast"/>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1020" w:hRule="atLeast"/>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困难群众救助关爱服务，提升生活质量</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不断提升</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226" w:type="dxa"/>
          <w:trHeight w:val="615" w:hRule="atLeast"/>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服务群众满意率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rPr>
      </w:pPr>
    </w:p>
    <w:p>
      <w:pPr>
        <w:rPr>
          <w:rFonts w:hint="eastAsia" w:ascii="仿宋_GB2312" w:hAnsi="仿宋_GB2312" w:eastAsia="仿宋_GB2312" w:cs="仿宋_GB2312"/>
          <w:b/>
          <w:kern w:val="0"/>
          <w:sz w:val="32"/>
          <w:szCs w:val="32"/>
          <w:highlight w:val="none"/>
        </w:rPr>
      </w:pPr>
    </w:p>
    <w:tbl>
      <w:tblPr>
        <w:tblStyle w:val="6"/>
        <w:tblW w:w="8130" w:type="dxa"/>
        <w:tblInd w:w="0" w:type="dxa"/>
        <w:shd w:val="clear" w:color="auto" w:fill="auto"/>
        <w:tblLayout w:type="fixed"/>
        <w:tblCellMar>
          <w:top w:w="0" w:type="dxa"/>
          <w:left w:w="0" w:type="dxa"/>
          <w:bottom w:w="0" w:type="dxa"/>
          <w:right w:w="0" w:type="dxa"/>
        </w:tblCellMar>
      </w:tblPr>
      <w:tblGrid>
        <w:gridCol w:w="1032"/>
        <w:gridCol w:w="1158"/>
        <w:gridCol w:w="915"/>
        <w:gridCol w:w="1650"/>
        <w:gridCol w:w="960"/>
        <w:gridCol w:w="1275"/>
        <w:gridCol w:w="1140"/>
      </w:tblGrid>
      <w:tr>
        <w:tblPrEx>
          <w:tblCellMar>
            <w:top w:w="0" w:type="dxa"/>
            <w:left w:w="0" w:type="dxa"/>
            <w:bottom w:w="0" w:type="dxa"/>
            <w:right w:w="0" w:type="dxa"/>
          </w:tblCellMar>
        </w:tblPrEx>
        <w:trPr>
          <w:trHeight w:val="480" w:hRule="atLeast"/>
        </w:trPr>
        <w:tc>
          <w:tcPr>
            <w:tcW w:w="813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呼图壁县部门（单位）整体绩效目标申报表</w:t>
            </w:r>
          </w:p>
        </w:tc>
      </w:tr>
      <w:tr>
        <w:tblPrEx>
          <w:tblCellMar>
            <w:top w:w="0" w:type="dxa"/>
            <w:left w:w="0" w:type="dxa"/>
            <w:bottom w:w="0" w:type="dxa"/>
            <w:right w:w="0" w:type="dxa"/>
          </w:tblCellMar>
        </w:tblPrEx>
        <w:trPr>
          <w:trHeight w:val="420" w:hRule="atLeast"/>
        </w:trPr>
        <w:tc>
          <w:tcPr>
            <w:tcW w:w="813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w:t>
            </w:r>
          </w:p>
        </w:tc>
      </w:tr>
      <w:tr>
        <w:tblPrEx>
          <w:shd w:val="clear" w:color="auto" w:fill="auto"/>
          <w:tblCellMar>
            <w:top w:w="0" w:type="dxa"/>
            <w:left w:w="0" w:type="dxa"/>
            <w:bottom w:w="0" w:type="dxa"/>
            <w:right w:w="0" w:type="dxa"/>
          </w:tblCellMar>
        </w:tblPrEx>
        <w:trPr>
          <w:trHeight w:val="540" w:hRule="atLeast"/>
        </w:trPr>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部门（单位）名称（盖章）</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呼图壁县民政局</w:t>
            </w:r>
          </w:p>
        </w:tc>
      </w:tr>
      <w:tr>
        <w:tblPrEx>
          <w:shd w:val="clear" w:color="auto" w:fill="auto"/>
          <w:tblCellMar>
            <w:top w:w="0" w:type="dxa"/>
            <w:left w:w="0" w:type="dxa"/>
            <w:bottom w:w="0" w:type="dxa"/>
            <w:right w:w="0" w:type="dxa"/>
          </w:tblCellMar>
        </w:tblPrEx>
        <w:trPr>
          <w:trHeight w:val="540" w:hRule="atLeast"/>
        </w:trPr>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部门（单位）联系人</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白蓉</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联系电话：</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09944581006</w:t>
            </w:r>
          </w:p>
        </w:tc>
      </w:tr>
      <w:tr>
        <w:tblPrEx>
          <w:tblCellMar>
            <w:top w:w="0" w:type="dxa"/>
            <w:left w:w="0" w:type="dxa"/>
            <w:bottom w:w="0" w:type="dxa"/>
            <w:right w:w="0" w:type="dxa"/>
          </w:tblCellMar>
        </w:tblPrEx>
        <w:trPr>
          <w:trHeight w:val="3720" w:hRule="atLeast"/>
        </w:trPr>
        <w:tc>
          <w:tcPr>
            <w:tcW w:w="47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年度绩效目标</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完成民政年度工作计划并组织实施；贯彻落实党和政府关于民政工作的方针、政策及法规，做好养老服务工作、殡葬管理的指导和监管工作，做好民办非企业单位的登记和年度检查工作、本区社会团体的登记管理、婚姻登记、及时审核发放各类救助资金等工作。在完成部门职能目标中合理分配人，财、物，使这达到较高的工作效率和水平，促进我县民政服务工作得到显著提升。</w:t>
            </w:r>
          </w:p>
        </w:tc>
      </w:tr>
      <w:tr>
        <w:tblPrEx>
          <w:shd w:val="clear" w:color="auto" w:fill="auto"/>
          <w:tblCellMar>
            <w:top w:w="0" w:type="dxa"/>
            <w:left w:w="0" w:type="dxa"/>
            <w:bottom w:w="0" w:type="dxa"/>
            <w:right w:w="0" w:type="dxa"/>
          </w:tblCellMar>
        </w:tblPrEx>
        <w:trPr>
          <w:trHeight w:val="540" w:hRule="atLeast"/>
        </w:trPr>
        <w:tc>
          <w:tcPr>
            <w:tcW w:w="21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年度预算（万元）</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资金来源</w:t>
            </w:r>
          </w:p>
        </w:tc>
      </w:tr>
      <w:tr>
        <w:tblPrEx>
          <w:tblCellMar>
            <w:top w:w="0" w:type="dxa"/>
            <w:left w:w="0" w:type="dxa"/>
            <w:bottom w:w="0" w:type="dxa"/>
            <w:right w:w="0" w:type="dxa"/>
          </w:tblCellMar>
        </w:tblPrEx>
        <w:trPr>
          <w:trHeight w:val="36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财政资金（万元）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上级资金</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46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本级资金</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2027.5</w:t>
            </w:r>
          </w:p>
        </w:tc>
      </w:tr>
      <w:tr>
        <w:tblPrEx>
          <w:tblCellMar>
            <w:top w:w="0" w:type="dxa"/>
            <w:left w:w="0" w:type="dxa"/>
            <w:bottom w:w="0" w:type="dxa"/>
            <w:right w:w="0" w:type="dxa"/>
          </w:tblCellMar>
        </w:tblPrEx>
        <w:trPr>
          <w:trHeight w:val="48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30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合计：</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2027.50</w:t>
            </w:r>
          </w:p>
        </w:tc>
      </w:tr>
      <w:tr>
        <w:tblPrEx>
          <w:tblCellMar>
            <w:top w:w="0" w:type="dxa"/>
            <w:left w:w="0" w:type="dxa"/>
            <w:bottom w:w="0" w:type="dxa"/>
            <w:right w:w="0" w:type="dxa"/>
          </w:tblCellMar>
        </w:tblPrEx>
        <w:trPr>
          <w:trHeight w:val="58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一级指标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二级指标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指标值</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指标值设定依据</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分值权重</w:t>
            </w:r>
          </w:p>
        </w:tc>
      </w:tr>
      <w:tr>
        <w:tblPrEx>
          <w:shd w:val="clear" w:color="auto" w:fill="auto"/>
          <w:tblCellMar>
            <w:top w:w="0" w:type="dxa"/>
            <w:left w:w="0" w:type="dxa"/>
            <w:bottom w:w="0" w:type="dxa"/>
            <w:right w:w="0" w:type="dxa"/>
          </w:tblCellMar>
        </w:tblPrEx>
        <w:trPr>
          <w:trHeight w:val="3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运行成本</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3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管理效率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履职效能</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对低保家庭分类复核个数</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&gt;=865户</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r>
      <w:tr>
        <w:tblPrEx>
          <w:shd w:val="clear" w:color="auto" w:fill="auto"/>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新建三个社区日间照料中心</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=3个</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r>
      <w:tr>
        <w:tblPrEx>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在开展老年人助餐服务社区个数</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&gt;=5个</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r>
      <w:tr>
        <w:tblPrEx>
          <w:shd w:val="clear" w:color="auto" w:fill="auto"/>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质量指标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临时救助及时率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&gt;=98%</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r>
      <w:tr>
        <w:tblPrEx>
          <w:shd w:val="clear" w:color="auto" w:fill="auto"/>
          <w:tblCellMar>
            <w:top w:w="0" w:type="dxa"/>
            <w:left w:w="0" w:type="dxa"/>
            <w:bottom w:w="0" w:type="dxa"/>
            <w:right w:w="0"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社会效益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shd w:val="clear" w:color="auto" w:fill="auto"/>
          <w:tblCellMar>
            <w:top w:w="0" w:type="dxa"/>
            <w:left w:w="0" w:type="dxa"/>
            <w:bottom w:w="0" w:type="dxa"/>
            <w:right w:w="0"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可持续发展能力</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shd w:val="clear" w:color="auto" w:fill="auto"/>
          <w:tblCellMar>
            <w:top w:w="0" w:type="dxa"/>
            <w:left w:w="0" w:type="dxa"/>
            <w:bottom w:w="0" w:type="dxa"/>
            <w:right w:w="0"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服务对象满意度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bl>
    <w:p>
      <w:pPr>
        <w:pStyle w:val="2"/>
        <w:rPr>
          <w:rFonts w:hint="eastAsia"/>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rPr>
      </w:pPr>
    </w:p>
    <w:p>
      <w:pPr>
        <w:pStyle w:val="2"/>
        <w:spacing w:before="0" w:after="0" w:line="240" w:lineRule="auto"/>
        <w:rPr>
          <w:rFonts w:hint="eastAsia"/>
        </w:rPr>
      </w:pPr>
    </w:p>
    <w:p>
      <w:pPr>
        <w:rPr>
          <w:rFonts w:hint="eastAsia"/>
        </w:rPr>
      </w:pPr>
    </w:p>
    <w:p>
      <w:pPr>
        <w:keepNext w:val="0"/>
        <w:keepLines w:val="0"/>
        <w:pageBreakBefore w:val="0"/>
        <w:widowControl w:val="0"/>
        <w:numPr>
          <w:ilvl w:val="0"/>
          <w:numId w:val="4"/>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呼图壁县民政局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3938B0"/>
    <w:multiLevelType w:val="singleLevel"/>
    <w:tmpl w:val="A63938B0"/>
    <w:lvl w:ilvl="0" w:tentative="0">
      <w:start w:val="4"/>
      <w:numFmt w:val="decimal"/>
      <w:suff w:val="nothing"/>
      <w:lvlText w:val="%1、"/>
      <w:lvlJc w:val="left"/>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abstractNum w:abstractNumId="2">
    <w:nsid w:val="65DF0609"/>
    <w:multiLevelType w:val="singleLevel"/>
    <w:tmpl w:val="65DF0609"/>
    <w:lvl w:ilvl="0" w:tentative="0">
      <w:start w:val="1"/>
      <w:numFmt w:val="chineseCounting"/>
      <w:suff w:val="nothing"/>
      <w:lvlText w:val="%1、"/>
      <w:lvlJc w:val="left"/>
    </w:lvl>
  </w:abstractNum>
  <w:abstractNum w:abstractNumId="3">
    <w:nsid w:val="65E5D2AA"/>
    <w:multiLevelType w:val="singleLevel"/>
    <w:tmpl w:val="65E5D2AA"/>
    <w:lvl w:ilvl="0" w:tentative="0">
      <w:start w:val="7"/>
      <w:numFmt w:val="chineseCounting"/>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6E001C"/>
    <w:rsid w:val="00701E0E"/>
    <w:rsid w:val="00826D50"/>
    <w:rsid w:val="009772D1"/>
    <w:rsid w:val="00EE2224"/>
    <w:rsid w:val="00F8444C"/>
    <w:rsid w:val="024122FA"/>
    <w:rsid w:val="02542E14"/>
    <w:rsid w:val="029D3531"/>
    <w:rsid w:val="02F45070"/>
    <w:rsid w:val="032D7609"/>
    <w:rsid w:val="03303346"/>
    <w:rsid w:val="03984AF1"/>
    <w:rsid w:val="03994706"/>
    <w:rsid w:val="03FE1E56"/>
    <w:rsid w:val="0403256D"/>
    <w:rsid w:val="04267B2D"/>
    <w:rsid w:val="047E27EB"/>
    <w:rsid w:val="05397FD9"/>
    <w:rsid w:val="055D479D"/>
    <w:rsid w:val="058D51D6"/>
    <w:rsid w:val="062F226C"/>
    <w:rsid w:val="06C517EB"/>
    <w:rsid w:val="06EC46AB"/>
    <w:rsid w:val="070E6657"/>
    <w:rsid w:val="072E769C"/>
    <w:rsid w:val="07706EA7"/>
    <w:rsid w:val="07870A13"/>
    <w:rsid w:val="07F146A9"/>
    <w:rsid w:val="08450B28"/>
    <w:rsid w:val="086679DC"/>
    <w:rsid w:val="08F8322D"/>
    <w:rsid w:val="095820BC"/>
    <w:rsid w:val="09DB6C57"/>
    <w:rsid w:val="0A531795"/>
    <w:rsid w:val="0A5C141C"/>
    <w:rsid w:val="0B222719"/>
    <w:rsid w:val="0B247F12"/>
    <w:rsid w:val="0B7B77B1"/>
    <w:rsid w:val="0CDD2910"/>
    <w:rsid w:val="0CE40F41"/>
    <w:rsid w:val="0D2C7286"/>
    <w:rsid w:val="0D520909"/>
    <w:rsid w:val="0D6E5FD0"/>
    <w:rsid w:val="0DAD19F5"/>
    <w:rsid w:val="0E9208E7"/>
    <w:rsid w:val="0EA549D7"/>
    <w:rsid w:val="0EA57D6B"/>
    <w:rsid w:val="0EFA2972"/>
    <w:rsid w:val="0F6E46E6"/>
    <w:rsid w:val="0FA17972"/>
    <w:rsid w:val="0FC81FBA"/>
    <w:rsid w:val="0FDD1243"/>
    <w:rsid w:val="10587512"/>
    <w:rsid w:val="10916BDA"/>
    <w:rsid w:val="10B21BF2"/>
    <w:rsid w:val="11302C1A"/>
    <w:rsid w:val="11AB74BA"/>
    <w:rsid w:val="11D21E34"/>
    <w:rsid w:val="120D62D1"/>
    <w:rsid w:val="12433C81"/>
    <w:rsid w:val="12EE2C72"/>
    <w:rsid w:val="142800BE"/>
    <w:rsid w:val="15014B64"/>
    <w:rsid w:val="15023F6D"/>
    <w:rsid w:val="15BB432D"/>
    <w:rsid w:val="160503F9"/>
    <w:rsid w:val="160A6D6E"/>
    <w:rsid w:val="160B40DE"/>
    <w:rsid w:val="165307AE"/>
    <w:rsid w:val="1697741D"/>
    <w:rsid w:val="17146F02"/>
    <w:rsid w:val="1732414C"/>
    <w:rsid w:val="17390D7B"/>
    <w:rsid w:val="176B568B"/>
    <w:rsid w:val="179B190C"/>
    <w:rsid w:val="17E41261"/>
    <w:rsid w:val="18086448"/>
    <w:rsid w:val="188167C2"/>
    <w:rsid w:val="188D1F45"/>
    <w:rsid w:val="18CF3C21"/>
    <w:rsid w:val="19022F30"/>
    <w:rsid w:val="19036AFD"/>
    <w:rsid w:val="19156800"/>
    <w:rsid w:val="19891E5C"/>
    <w:rsid w:val="199679F8"/>
    <w:rsid w:val="19F54DC3"/>
    <w:rsid w:val="1A471A5D"/>
    <w:rsid w:val="1AB61796"/>
    <w:rsid w:val="1AF50634"/>
    <w:rsid w:val="1B087BE1"/>
    <w:rsid w:val="1B19098F"/>
    <w:rsid w:val="1B4A7493"/>
    <w:rsid w:val="1B731F0F"/>
    <w:rsid w:val="1BEB54C3"/>
    <w:rsid w:val="1C3C6084"/>
    <w:rsid w:val="1CB361C4"/>
    <w:rsid w:val="1CB44E22"/>
    <w:rsid w:val="1CEB6DC6"/>
    <w:rsid w:val="1CFA726F"/>
    <w:rsid w:val="1D3E1AFE"/>
    <w:rsid w:val="1DBE6017"/>
    <w:rsid w:val="1DDD2246"/>
    <w:rsid w:val="1EB40DD7"/>
    <w:rsid w:val="1EB61656"/>
    <w:rsid w:val="1EC62E27"/>
    <w:rsid w:val="1ED4722B"/>
    <w:rsid w:val="1F016096"/>
    <w:rsid w:val="1F706F44"/>
    <w:rsid w:val="1F7A0551"/>
    <w:rsid w:val="1FA521A5"/>
    <w:rsid w:val="203228FE"/>
    <w:rsid w:val="20410DF4"/>
    <w:rsid w:val="20720E44"/>
    <w:rsid w:val="20BC3D9B"/>
    <w:rsid w:val="20DD55C0"/>
    <w:rsid w:val="20FC7136"/>
    <w:rsid w:val="21A36440"/>
    <w:rsid w:val="223452F6"/>
    <w:rsid w:val="22DB78DD"/>
    <w:rsid w:val="230A37DA"/>
    <w:rsid w:val="23627428"/>
    <w:rsid w:val="238A3638"/>
    <w:rsid w:val="24275315"/>
    <w:rsid w:val="243704BC"/>
    <w:rsid w:val="24470B34"/>
    <w:rsid w:val="244D65B8"/>
    <w:rsid w:val="24523CFD"/>
    <w:rsid w:val="2492221D"/>
    <w:rsid w:val="257501B9"/>
    <w:rsid w:val="25A2129C"/>
    <w:rsid w:val="25C13CD4"/>
    <w:rsid w:val="25EA63DF"/>
    <w:rsid w:val="26416388"/>
    <w:rsid w:val="26B4291F"/>
    <w:rsid w:val="26C947E3"/>
    <w:rsid w:val="26E769FA"/>
    <w:rsid w:val="27011E33"/>
    <w:rsid w:val="273B667F"/>
    <w:rsid w:val="276C244F"/>
    <w:rsid w:val="27FB754D"/>
    <w:rsid w:val="28907595"/>
    <w:rsid w:val="2907649D"/>
    <w:rsid w:val="293B2E83"/>
    <w:rsid w:val="29D35105"/>
    <w:rsid w:val="29E77545"/>
    <w:rsid w:val="2A012DF7"/>
    <w:rsid w:val="2A3B395A"/>
    <w:rsid w:val="2A565E15"/>
    <w:rsid w:val="2A8A1046"/>
    <w:rsid w:val="2A8F0F98"/>
    <w:rsid w:val="2AB6514D"/>
    <w:rsid w:val="2ACF77D3"/>
    <w:rsid w:val="2AFC4894"/>
    <w:rsid w:val="2C503372"/>
    <w:rsid w:val="2C5A0CDA"/>
    <w:rsid w:val="2C6872F0"/>
    <w:rsid w:val="2C7501F4"/>
    <w:rsid w:val="2D480265"/>
    <w:rsid w:val="2D977453"/>
    <w:rsid w:val="2E3B11B7"/>
    <w:rsid w:val="2E5F4092"/>
    <w:rsid w:val="2E756EDA"/>
    <w:rsid w:val="2EF22236"/>
    <w:rsid w:val="2F0F4583"/>
    <w:rsid w:val="2F6A541C"/>
    <w:rsid w:val="2FB36C15"/>
    <w:rsid w:val="2FCC1276"/>
    <w:rsid w:val="2FF12681"/>
    <w:rsid w:val="309816F7"/>
    <w:rsid w:val="31794004"/>
    <w:rsid w:val="32330173"/>
    <w:rsid w:val="32703825"/>
    <w:rsid w:val="32D02AC5"/>
    <w:rsid w:val="33A24C09"/>
    <w:rsid w:val="33DA65DB"/>
    <w:rsid w:val="33FF754F"/>
    <w:rsid w:val="35325119"/>
    <w:rsid w:val="3548106A"/>
    <w:rsid w:val="35720018"/>
    <w:rsid w:val="35D61691"/>
    <w:rsid w:val="35DB0CC0"/>
    <w:rsid w:val="36A03D57"/>
    <w:rsid w:val="36AD6A7F"/>
    <w:rsid w:val="36F5195D"/>
    <w:rsid w:val="375658EB"/>
    <w:rsid w:val="37602B50"/>
    <w:rsid w:val="37632087"/>
    <w:rsid w:val="383F0E4C"/>
    <w:rsid w:val="3858413F"/>
    <w:rsid w:val="390577BF"/>
    <w:rsid w:val="392B0BF7"/>
    <w:rsid w:val="39D26C30"/>
    <w:rsid w:val="3AE13549"/>
    <w:rsid w:val="3B445BE6"/>
    <w:rsid w:val="3B7A1861"/>
    <w:rsid w:val="3BDD0793"/>
    <w:rsid w:val="3CE93513"/>
    <w:rsid w:val="3E751D6D"/>
    <w:rsid w:val="3ECE130F"/>
    <w:rsid w:val="3FA7251F"/>
    <w:rsid w:val="3FDF4D23"/>
    <w:rsid w:val="40067B0A"/>
    <w:rsid w:val="404677ED"/>
    <w:rsid w:val="410D6215"/>
    <w:rsid w:val="412A225A"/>
    <w:rsid w:val="414A1457"/>
    <w:rsid w:val="415210DC"/>
    <w:rsid w:val="41BE0B80"/>
    <w:rsid w:val="41E87EFF"/>
    <w:rsid w:val="42330DB1"/>
    <w:rsid w:val="42734C86"/>
    <w:rsid w:val="42BB390D"/>
    <w:rsid w:val="43C26223"/>
    <w:rsid w:val="43D2354B"/>
    <w:rsid w:val="43D8307E"/>
    <w:rsid w:val="43E4381E"/>
    <w:rsid w:val="4425016E"/>
    <w:rsid w:val="452A32E9"/>
    <w:rsid w:val="45D37577"/>
    <w:rsid w:val="462728B0"/>
    <w:rsid w:val="46CE3131"/>
    <w:rsid w:val="47074F04"/>
    <w:rsid w:val="473014ED"/>
    <w:rsid w:val="480617EF"/>
    <w:rsid w:val="48A554E3"/>
    <w:rsid w:val="48DE7C34"/>
    <w:rsid w:val="48FD3D0D"/>
    <w:rsid w:val="494F7907"/>
    <w:rsid w:val="49CC5460"/>
    <w:rsid w:val="49D9497D"/>
    <w:rsid w:val="49E11967"/>
    <w:rsid w:val="4A3D34A2"/>
    <w:rsid w:val="4A57143D"/>
    <w:rsid w:val="4AEC48D6"/>
    <w:rsid w:val="4B054B85"/>
    <w:rsid w:val="4B5B15EB"/>
    <w:rsid w:val="4B7D79DA"/>
    <w:rsid w:val="4BDA3113"/>
    <w:rsid w:val="4BDC547D"/>
    <w:rsid w:val="4BDC67FE"/>
    <w:rsid w:val="4C0055E5"/>
    <w:rsid w:val="4C3677AE"/>
    <w:rsid w:val="4C706B3A"/>
    <w:rsid w:val="4CD453B5"/>
    <w:rsid w:val="4CF422FD"/>
    <w:rsid w:val="4D7A3E88"/>
    <w:rsid w:val="4DB040F0"/>
    <w:rsid w:val="4E524677"/>
    <w:rsid w:val="4E5658B8"/>
    <w:rsid w:val="4E930875"/>
    <w:rsid w:val="4F036FEA"/>
    <w:rsid w:val="4F403C85"/>
    <w:rsid w:val="4F6D4DE9"/>
    <w:rsid w:val="4F8E67A3"/>
    <w:rsid w:val="4FBE55E3"/>
    <w:rsid w:val="4FC350C9"/>
    <w:rsid w:val="4FE16C3E"/>
    <w:rsid w:val="50F5632C"/>
    <w:rsid w:val="51684B4C"/>
    <w:rsid w:val="516B67E7"/>
    <w:rsid w:val="51991649"/>
    <w:rsid w:val="51AF1E2D"/>
    <w:rsid w:val="51C15CED"/>
    <w:rsid w:val="52285DEB"/>
    <w:rsid w:val="52AD62F0"/>
    <w:rsid w:val="52BC29A6"/>
    <w:rsid w:val="52CA48D0"/>
    <w:rsid w:val="52FF5F92"/>
    <w:rsid w:val="53864AC6"/>
    <w:rsid w:val="53963758"/>
    <w:rsid w:val="53BC24A6"/>
    <w:rsid w:val="53C34495"/>
    <w:rsid w:val="544C35FB"/>
    <w:rsid w:val="546308FE"/>
    <w:rsid w:val="54780DC3"/>
    <w:rsid w:val="54994065"/>
    <w:rsid w:val="5592700E"/>
    <w:rsid w:val="559A3BD6"/>
    <w:rsid w:val="56817BE4"/>
    <w:rsid w:val="57546DCD"/>
    <w:rsid w:val="584A787B"/>
    <w:rsid w:val="58B164B1"/>
    <w:rsid w:val="58EC27F2"/>
    <w:rsid w:val="58F51FBE"/>
    <w:rsid w:val="591063CD"/>
    <w:rsid w:val="59245749"/>
    <w:rsid w:val="59864D8C"/>
    <w:rsid w:val="5B63284B"/>
    <w:rsid w:val="5C7C4476"/>
    <w:rsid w:val="5CF85072"/>
    <w:rsid w:val="5DF73DC9"/>
    <w:rsid w:val="5EA35CC4"/>
    <w:rsid w:val="5EB61E8E"/>
    <w:rsid w:val="5ED9590A"/>
    <w:rsid w:val="5ED97192"/>
    <w:rsid w:val="5F2346ED"/>
    <w:rsid w:val="5F5C72CF"/>
    <w:rsid w:val="5F8477E5"/>
    <w:rsid w:val="5F903743"/>
    <w:rsid w:val="61086613"/>
    <w:rsid w:val="612805F5"/>
    <w:rsid w:val="61EC7CC9"/>
    <w:rsid w:val="62606A34"/>
    <w:rsid w:val="62637F8D"/>
    <w:rsid w:val="62876861"/>
    <w:rsid w:val="62E359B0"/>
    <w:rsid w:val="634E6042"/>
    <w:rsid w:val="63A22294"/>
    <w:rsid w:val="63DE3527"/>
    <w:rsid w:val="6408782B"/>
    <w:rsid w:val="641D0AC2"/>
    <w:rsid w:val="64326BCD"/>
    <w:rsid w:val="65322CBF"/>
    <w:rsid w:val="65437A24"/>
    <w:rsid w:val="666223AA"/>
    <w:rsid w:val="66764D7C"/>
    <w:rsid w:val="671F0445"/>
    <w:rsid w:val="677A3D65"/>
    <w:rsid w:val="67A71F17"/>
    <w:rsid w:val="67CC3863"/>
    <w:rsid w:val="68BD07FA"/>
    <w:rsid w:val="68CC52CB"/>
    <w:rsid w:val="68DE4FFE"/>
    <w:rsid w:val="68E971C1"/>
    <w:rsid w:val="694B58D7"/>
    <w:rsid w:val="6968286D"/>
    <w:rsid w:val="69CE4E15"/>
    <w:rsid w:val="6A2847DE"/>
    <w:rsid w:val="6A470A0F"/>
    <w:rsid w:val="6A6E3C85"/>
    <w:rsid w:val="6A91264C"/>
    <w:rsid w:val="6ADA6747"/>
    <w:rsid w:val="6B1B5659"/>
    <w:rsid w:val="6B7919BA"/>
    <w:rsid w:val="6B7F3246"/>
    <w:rsid w:val="6B801B76"/>
    <w:rsid w:val="6C2B57FA"/>
    <w:rsid w:val="6C563778"/>
    <w:rsid w:val="6C6C48C9"/>
    <w:rsid w:val="6CA05730"/>
    <w:rsid w:val="6D2E2C97"/>
    <w:rsid w:val="6D5F4078"/>
    <w:rsid w:val="6E323899"/>
    <w:rsid w:val="6E655D3F"/>
    <w:rsid w:val="6E7D5579"/>
    <w:rsid w:val="6EB97428"/>
    <w:rsid w:val="6EF07839"/>
    <w:rsid w:val="6F63000B"/>
    <w:rsid w:val="6FBC4DC1"/>
    <w:rsid w:val="6FC32D99"/>
    <w:rsid w:val="6FDE2B50"/>
    <w:rsid w:val="7041776F"/>
    <w:rsid w:val="70526D8F"/>
    <w:rsid w:val="706B0E7C"/>
    <w:rsid w:val="709C1C7F"/>
    <w:rsid w:val="70C1508F"/>
    <w:rsid w:val="71CE49B4"/>
    <w:rsid w:val="72A43231"/>
    <w:rsid w:val="72B56DCF"/>
    <w:rsid w:val="73305AF8"/>
    <w:rsid w:val="739469B0"/>
    <w:rsid w:val="73A71432"/>
    <w:rsid w:val="73C421F4"/>
    <w:rsid w:val="74D80127"/>
    <w:rsid w:val="750355AE"/>
    <w:rsid w:val="75224139"/>
    <w:rsid w:val="752E6808"/>
    <w:rsid w:val="75854314"/>
    <w:rsid w:val="75B570E6"/>
    <w:rsid w:val="76254DE6"/>
    <w:rsid w:val="76F54723"/>
    <w:rsid w:val="773F06BB"/>
    <w:rsid w:val="77572A77"/>
    <w:rsid w:val="778F7726"/>
    <w:rsid w:val="77DF207C"/>
    <w:rsid w:val="780A1873"/>
    <w:rsid w:val="787D11B8"/>
    <w:rsid w:val="788C5463"/>
    <w:rsid w:val="78A01F74"/>
    <w:rsid w:val="78A07C75"/>
    <w:rsid w:val="792C5912"/>
    <w:rsid w:val="79474FC1"/>
    <w:rsid w:val="79824CC0"/>
    <w:rsid w:val="7A0A2256"/>
    <w:rsid w:val="7AC70238"/>
    <w:rsid w:val="7B0B6973"/>
    <w:rsid w:val="7B810D75"/>
    <w:rsid w:val="7C441845"/>
    <w:rsid w:val="7C55440C"/>
    <w:rsid w:val="7CBD3B0D"/>
    <w:rsid w:val="7CF61876"/>
    <w:rsid w:val="7D3D3A39"/>
    <w:rsid w:val="7D5C7C09"/>
    <w:rsid w:val="7DE76726"/>
    <w:rsid w:val="7E50138E"/>
    <w:rsid w:val="7E8B30DA"/>
    <w:rsid w:val="7F665E18"/>
    <w:rsid w:val="7F955E2D"/>
    <w:rsid w:val="7FF30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76A0CED8BB4A4FC1BD750D59BDF2F59D</vt:lpwstr>
  </property>
</Properties>
</file>